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uto" w:line="240" w:before="0" w:after="0"/>
        <w:ind w:hanging="0" w:left="0"/>
        <w:outlineLvl w:val="1"/>
        <w:rPr>
          <w:rFonts w:ascii="Times New Roman" w:hAnsi="Times New Roman" w:eastAsia="Times New Roman" w:cs="Times New Roman"/>
          <w:b/>
          <w:bCs/>
          <w:sz w:val="36"/>
          <w:szCs w:val="36"/>
          <w:lang w:eastAsia="ru-RU"/>
        </w:rPr>
      </w:pPr>
      <w:r>
        <w:rPr>
          <w:rFonts w:eastAsia="Times New Roman" w:cs="Times New Roman" w:ascii="Times New Roman" w:hAnsi="Times New Roman"/>
          <w:b/>
          <w:bCs/>
          <w:sz w:val="36"/>
          <w:szCs w:val="36"/>
          <w:lang w:eastAsia="ru-RU"/>
        </w:rPr>
      </w:r>
    </w:p>
    <w:p>
      <w:pPr>
        <w:pStyle w:val="Normal"/>
        <w:numPr>
          <w:ilvl w:val="0"/>
          <w:numId w:val="0"/>
        </w:numPr>
        <w:spacing w:lineRule="auto" w:line="240" w:before="0" w:after="0"/>
        <w:ind w:hanging="0" w:left="0"/>
        <w:jc w:val="center"/>
        <w:outlineLvl w:val="1"/>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t>ДОГОВОР № _________</w:t>
      </w:r>
    </w:p>
    <w:p>
      <w:pPr>
        <w:pStyle w:val="Normal"/>
        <w:numPr>
          <w:ilvl w:val="0"/>
          <w:numId w:val="0"/>
        </w:numPr>
        <w:spacing w:lineRule="auto" w:line="240" w:before="0" w:after="0"/>
        <w:ind w:hanging="0" w:left="0"/>
        <w:jc w:val="center"/>
        <w:outlineLvl w:val="1"/>
        <w:rPr>
          <w:rFonts w:ascii="Times New Roman" w:hAnsi="Times New Roman" w:eastAsia="Times New Roman" w:cs="Times New Roman"/>
          <w:sz w:val="28"/>
          <w:szCs w:val="28"/>
          <w:lang w:eastAsia="ru-RU"/>
        </w:rPr>
      </w:pPr>
      <w:r>
        <w:rPr>
          <w:rFonts w:eastAsia="Times New Roman" w:cs="Times New Roman" w:ascii="Times New Roman" w:hAnsi="Times New Roman"/>
          <w:b/>
          <w:bCs/>
          <w:sz w:val="28"/>
          <w:szCs w:val="28"/>
          <w:lang w:eastAsia="ru-RU"/>
        </w:rPr>
        <w:t>о передаче функций технического заказчика</w:t>
      </w:r>
    </w:p>
    <w:tbl>
      <w:tblPr>
        <w:tblW w:w="9354" w:type="dxa"/>
        <w:jc w:val="left"/>
        <w:tblInd w:w="0" w:type="dxa"/>
        <w:tblLayout w:type="fixed"/>
        <w:tblCellMar>
          <w:top w:w="15" w:type="dxa"/>
          <w:left w:w="15" w:type="dxa"/>
          <w:bottom w:w="15" w:type="dxa"/>
          <w:right w:w="15" w:type="dxa"/>
        </w:tblCellMar>
        <w:tblLook w:val="04a0" w:noHBand="0" w:noVBand="1" w:firstColumn="1" w:lastRow="0" w:lastColumn="0" w:firstRow="1"/>
      </w:tblPr>
      <w:tblGrid>
        <w:gridCol w:w="4542"/>
        <w:gridCol w:w="4811"/>
      </w:tblGrid>
      <w:tr>
        <w:trPr>
          <w:trHeight w:val="15" w:hRule="exact"/>
        </w:trPr>
        <w:tc>
          <w:tcPr>
            <w:tcW w:w="4542" w:type="dxa"/>
            <w:tcBorders/>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1" w:type="dxa"/>
            <w:tcBorders/>
            <w:vAlign w:val="center"/>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c>
          <w:tcPr>
            <w:tcW w:w="4542" w:type="dxa"/>
            <w:tcBorders/>
            <w:tcMar>
              <w:left w:w="149" w:type="dxa"/>
              <w:right w:w="149" w:type="dxa"/>
            </w:tcMar>
          </w:tcPr>
          <w:p>
            <w:pPr>
              <w:pStyle w:val="Normal"/>
              <w:spacing w:lineRule="auto" w:line="240" w:before="0" w:after="0"/>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r>
          </w:p>
          <w:p>
            <w:pPr>
              <w:pStyle w:val="Normal"/>
              <w:spacing w:lineRule="auto" w:line="240" w:before="0" w:after="0"/>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г. Кемерово</w:t>
            </w:r>
          </w:p>
        </w:tc>
        <w:tc>
          <w:tcPr>
            <w:tcW w:w="4811" w:type="dxa"/>
            <w:tcBorders/>
            <w:tcMar>
              <w:left w:w="149" w:type="dxa"/>
              <w:right w:w="149" w:type="dxa"/>
            </w:tcMar>
          </w:tcPr>
          <w:p>
            <w:pPr>
              <w:pStyle w:val="Normal"/>
              <w:spacing w:lineRule="auto" w:line="240" w:before="0" w:after="0"/>
              <w:jc w:val="right"/>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r>
          </w:p>
          <w:p>
            <w:pPr>
              <w:pStyle w:val="Normal"/>
              <w:spacing w:lineRule="auto" w:line="240" w:before="0" w:after="0"/>
              <w:jc w:val="right"/>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w:t>
            </w:r>
            <w:r>
              <w:rPr>
                <w:rFonts w:eastAsia="Times New Roman" w:cs="Times New Roman" w:ascii="Times New Roman" w:hAnsi="Times New Roman"/>
                <w:sz w:val="25"/>
                <w:szCs w:val="25"/>
                <w:lang w:eastAsia="ru-RU"/>
              </w:rPr>
              <w:t>27</w:t>
            </w:r>
            <w:r>
              <w:rPr>
                <w:rFonts w:eastAsia="Times New Roman" w:cs="Times New Roman" w:ascii="Times New Roman" w:hAnsi="Times New Roman"/>
                <w:sz w:val="25"/>
                <w:szCs w:val="25"/>
                <w:lang w:eastAsia="ru-RU"/>
              </w:rPr>
              <w:t>»_</w:t>
            </w:r>
            <w:r>
              <w:rPr>
                <w:rFonts w:eastAsia="Times New Roman" w:cs="Times New Roman" w:ascii="Times New Roman" w:hAnsi="Times New Roman"/>
                <w:sz w:val="25"/>
                <w:szCs w:val="25"/>
                <w:u w:val="single"/>
                <w:lang w:eastAsia="ru-RU"/>
              </w:rPr>
              <w:t xml:space="preserve">декабря </w:t>
            </w:r>
            <w:r>
              <w:rPr>
                <w:rFonts w:eastAsia="Times New Roman" w:cs="Times New Roman" w:ascii="Times New Roman" w:hAnsi="Times New Roman"/>
                <w:sz w:val="25"/>
                <w:szCs w:val="25"/>
                <w:lang w:eastAsia="ru-RU"/>
              </w:rPr>
              <w:t xml:space="preserve"> 20</w:t>
            </w:r>
            <w:r>
              <w:rPr>
                <w:rFonts w:eastAsia="Times New Roman" w:cs="Times New Roman" w:ascii="Times New Roman" w:hAnsi="Times New Roman"/>
                <w:sz w:val="25"/>
                <w:szCs w:val="25"/>
                <w:lang w:eastAsia="ru-RU"/>
              </w:rPr>
              <w:t>23</w:t>
            </w:r>
            <w:r>
              <w:rPr>
                <w:rFonts w:eastAsia="Times New Roman" w:cs="Times New Roman" w:ascii="Times New Roman" w:hAnsi="Times New Roman"/>
                <w:sz w:val="25"/>
                <w:szCs w:val="25"/>
                <w:lang w:eastAsia="ru-RU"/>
              </w:rPr>
              <w:t>года</w:t>
            </w:r>
          </w:p>
        </w:tc>
      </w:tr>
    </w:tbl>
    <w:p>
      <w:pPr>
        <w:pStyle w:val="Normal"/>
        <w:spacing w:lineRule="auto" w:line="240" w:before="0" w:after="0"/>
        <w:ind w:firstLine="567"/>
        <w:jc w:val="both"/>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br/>
        <w:t xml:space="preserve">Некоммерческая организация «Фонд капитального ремонта многоквартирных домов Кузбасса» (сокращенное наименование НО «Фонд капитального ремонта»), именуемая в дальнейшем «Региональный оператор», в лице </w:t>
      </w:r>
      <w:r>
        <w:rPr>
          <w:rFonts w:eastAsia="Times New Roman" w:cs="Times New Roman" w:ascii="Times New Roman" w:hAnsi="Times New Roman"/>
          <w:sz w:val="25"/>
          <w:szCs w:val="25"/>
          <w:u w:val="single"/>
          <w:lang w:eastAsia="ru-RU"/>
        </w:rPr>
        <w:t xml:space="preserve">и.о. генерального директора  Жмуровского Е.М. </w:t>
      </w:r>
      <w:r>
        <w:rPr>
          <w:rFonts w:eastAsia="Times New Roman" w:cs="Times New Roman" w:ascii="Times New Roman" w:hAnsi="Times New Roman"/>
          <w:sz w:val="25"/>
          <w:szCs w:val="25"/>
          <w:lang w:eastAsia="ru-RU"/>
        </w:rPr>
        <w:t xml:space="preserve">, действующего на основании __________________, и Администрация </w:t>
      </w:r>
      <w:r>
        <w:rPr>
          <w:rFonts w:eastAsia="Times New Roman" w:cs="Times New Roman" w:ascii="Times New Roman" w:hAnsi="Times New Roman"/>
          <w:sz w:val="25"/>
          <w:szCs w:val="25"/>
          <w:u w:val="single"/>
          <w:lang w:eastAsia="ru-RU"/>
        </w:rPr>
        <w:t xml:space="preserve">УЖКХ КГО </w:t>
      </w:r>
      <w:r>
        <w:rPr>
          <w:rFonts w:eastAsia="Times New Roman" w:cs="Times New Roman" w:ascii="Times New Roman" w:hAnsi="Times New Roman"/>
          <w:i/>
          <w:iCs/>
          <w:sz w:val="25"/>
          <w:szCs w:val="25"/>
          <w:lang w:eastAsia="ru-RU"/>
        </w:rPr>
        <w:t>(наименование муниципального образования)</w:t>
      </w:r>
      <w:r>
        <w:rPr>
          <w:rFonts w:eastAsia="Times New Roman" w:cs="Times New Roman" w:ascii="Times New Roman" w:hAnsi="Times New Roman"/>
          <w:sz w:val="25"/>
          <w:szCs w:val="25"/>
          <w:lang w:eastAsia="ru-RU"/>
        </w:rPr>
        <w:t xml:space="preserve">, именуемая в дальнейшем «Администрация», в лице </w:t>
      </w:r>
      <w:r>
        <w:rPr>
          <w:rFonts w:eastAsia="Times New Roman" w:cs="Times New Roman" w:ascii="Times New Roman" w:hAnsi="Times New Roman"/>
          <w:sz w:val="25"/>
          <w:szCs w:val="25"/>
          <w:u w:val="single"/>
          <w:lang w:eastAsia="ru-RU"/>
        </w:rPr>
        <w:t>Краскова П.И.</w:t>
      </w:r>
      <w:r>
        <w:rPr>
          <w:rFonts w:eastAsia="Times New Roman" w:cs="Times New Roman" w:ascii="Times New Roman" w:hAnsi="Times New Roman"/>
          <w:sz w:val="25"/>
          <w:szCs w:val="25"/>
          <w:lang w:eastAsia="ru-RU"/>
        </w:rPr>
        <w:t>, действующего на основании _______________________, с другой стороны, совместно именуемые «Стороны», в соответствии с пунктом 3-1 статьи 10 Закона Кемеровской области от 26.12.2013 № 141-ОЗ «О капитальном ремонте общего имущества в многоквартирных домах» (</w:t>
      </w:r>
      <w:r>
        <w:rPr>
          <w:rFonts w:cs="Times New Roman" w:ascii="Times New Roman" w:hAnsi="Times New Roman"/>
          <w:spacing w:val="2"/>
          <w:sz w:val="25"/>
          <w:szCs w:val="25"/>
          <w:shd w:fill="FFFFFF" w:val="clear"/>
        </w:rPr>
        <w:t>в ред. Закона Кемеровской области - Кузбасса от 24.04.2023 N 28-ОЗ</w:t>
      </w:r>
      <w:r>
        <w:rPr>
          <w:rFonts w:eastAsia="Times New Roman" w:cs="Times New Roman" w:ascii="Times New Roman" w:hAnsi="Times New Roman"/>
          <w:sz w:val="25"/>
          <w:szCs w:val="25"/>
          <w:lang w:eastAsia="ru-RU"/>
        </w:rPr>
        <w:t>) заключили настоящий договор о нижеследующем:</w:t>
      </w:r>
    </w:p>
    <w:p>
      <w:pPr>
        <w:pStyle w:val="Normal"/>
        <w:spacing w:lineRule="auto" w:line="240" w:before="0" w:after="0"/>
        <w:ind w:firstLine="567"/>
        <w:jc w:val="both"/>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r>
    </w:p>
    <w:p>
      <w:pPr>
        <w:pStyle w:val="Normal"/>
        <w:numPr>
          <w:ilvl w:val="0"/>
          <w:numId w:val="0"/>
        </w:numPr>
        <w:spacing w:lineRule="auto" w:line="240" w:before="0" w:after="0"/>
        <w:ind w:hanging="0" w:left="0"/>
        <w:jc w:val="center"/>
        <w:outlineLvl w:val="2"/>
        <w:rPr>
          <w:rFonts w:ascii="Times New Roman" w:hAnsi="Times New Roman" w:eastAsia="Times New Roman" w:cs="Times New Roman"/>
          <w:b/>
          <w:bCs/>
          <w:sz w:val="25"/>
          <w:szCs w:val="25"/>
          <w:lang w:eastAsia="ru-RU"/>
        </w:rPr>
      </w:pPr>
      <w:r>
        <w:rPr>
          <w:rFonts w:eastAsia="Times New Roman" w:cs="Times New Roman" w:ascii="Times New Roman" w:hAnsi="Times New Roman"/>
          <w:b/>
          <w:bCs/>
          <w:sz w:val="25"/>
          <w:szCs w:val="25"/>
          <w:lang w:eastAsia="ru-RU"/>
        </w:rPr>
        <w:t>1. Предмет Договора</w:t>
      </w:r>
    </w:p>
    <w:p>
      <w:pPr>
        <w:pStyle w:val="ListParagraph"/>
        <w:spacing w:lineRule="auto" w:line="240" w:before="0" w:after="0"/>
        <w:ind w:firstLine="709" w:left="0"/>
        <w:contextualSpacing/>
        <w:jc w:val="both"/>
        <w:rPr>
          <w:rFonts w:ascii="Times New Roman" w:hAnsi="Times New Roman"/>
          <w:sz w:val="25"/>
          <w:szCs w:val="25"/>
        </w:rPr>
      </w:pPr>
      <w:r>
        <w:rPr>
          <w:rFonts w:ascii="Times New Roman" w:hAnsi="Times New Roman"/>
          <w:sz w:val="25"/>
          <w:szCs w:val="25"/>
        </w:rPr>
      </w:r>
    </w:p>
    <w:p>
      <w:pPr>
        <w:pStyle w:val="ListParagraph"/>
        <w:spacing w:lineRule="auto" w:line="240" w:before="0" w:after="0"/>
        <w:ind w:firstLine="709" w:left="0"/>
        <w:contextualSpacing/>
        <w:jc w:val="both"/>
        <w:rPr>
          <w:rFonts w:ascii="Times New Roman" w:hAnsi="Times New Roman"/>
          <w:sz w:val="25"/>
          <w:szCs w:val="25"/>
        </w:rPr>
      </w:pPr>
      <w:r>
        <w:rPr>
          <w:rFonts w:ascii="Times New Roman" w:hAnsi="Times New Roman"/>
          <w:sz w:val="25"/>
          <w:szCs w:val="25"/>
        </w:rPr>
        <w:t>1.1. Договор определяет порядок взаимодействия Сторон при передаче функций технического заказчика по многоквартирным домам, расположенным на территории Киселевского  городского (муниципального) округа, согласно Приложению № 2 в целях реализации региональной программы капитального ремонта общего имущества многоквартирных домов, утвержденной Постановлением Коллегии Администрации Кемеровской области от 30.12.2013 № 672 «Об утверждении региональной программы капитального ремонта общего имущества в многоквартирных домах Кемеровской области - Кузбасса» (далее по тексту – региональная программа).</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ascii="Times New Roman" w:hAnsi="Times New Roman"/>
          <w:sz w:val="25"/>
          <w:szCs w:val="25"/>
        </w:rPr>
        <w:t xml:space="preserve">1.2. </w:t>
      </w:r>
      <w:r>
        <w:rPr>
          <w:rFonts w:eastAsia="Times New Roman" w:ascii="Times New Roman" w:hAnsi="Times New Roman"/>
          <w:sz w:val="25"/>
          <w:szCs w:val="25"/>
          <w:lang w:eastAsia="ru-RU"/>
        </w:rPr>
        <w:t>В рамках настоящего договора Региональный оператор передает, а Администрация обязуется принять и осуществлять предусмотренные Градостроительным кодексом Российской Федерации и пунктами 2 – 5 части 2 статьи 182 Жилищного кодекса Российской Федерации с учетом положений настоящего Договора функции технического заказчика услуг и (или) работ по капитальному ремонту общего имущества собственников помещений в многоквартирных домах, фонды капитального ремонта которых формируются на счетах Регионального оператора.</w:t>
      </w:r>
    </w:p>
    <w:p>
      <w:pPr>
        <w:pStyle w:val="ListParagraph"/>
        <w:spacing w:lineRule="auto" w:line="240" w:before="0" w:after="0"/>
        <w:ind w:firstLine="709" w:left="0"/>
        <w:contextualSpacing/>
        <w:jc w:val="both"/>
        <w:rPr>
          <w:rFonts w:ascii="Times New Roman" w:hAnsi="Times New Roman"/>
          <w:sz w:val="25"/>
          <w:szCs w:val="25"/>
        </w:rPr>
      </w:pPr>
      <w:r>
        <w:rPr>
          <w:rFonts w:ascii="Times New Roman" w:hAnsi="Times New Roman"/>
          <w:sz w:val="25"/>
          <w:szCs w:val="25"/>
        </w:rPr>
        <w:t>1.3. Перечень многоквартирных домов, в отношении которых Администрации передаются функции технического заказчика, а также их объем определен Приложением № 2 к настоящему договору.</w:t>
      </w:r>
    </w:p>
    <w:p>
      <w:pPr>
        <w:pStyle w:val="ListParagraph"/>
        <w:spacing w:lineRule="auto" w:line="240" w:before="0" w:after="0"/>
        <w:ind w:firstLine="709" w:left="0"/>
        <w:contextualSpacing/>
        <w:jc w:val="both"/>
        <w:rPr>
          <w:rFonts w:ascii="Times New Roman" w:hAnsi="Times New Roman"/>
          <w:sz w:val="25"/>
          <w:szCs w:val="25"/>
        </w:rPr>
      </w:pPr>
      <w:r>
        <w:rPr>
          <w:rFonts w:ascii="Times New Roman" w:hAnsi="Times New Roman"/>
          <w:sz w:val="25"/>
          <w:szCs w:val="25"/>
        </w:rPr>
        <w:t xml:space="preserve">1.4. Перечисление денежных средств за оказанные услуги и (или) выполненные работы по капитальному ремонту общего имущества в многоквартирном доме, а также аванса осуществляется Региональным оператором на основании заявки на финансирование Администрации по форме, утвержденной Приложением №1 к настоящему Договору, </w:t>
      </w:r>
      <w:r>
        <w:rPr>
          <w:rFonts w:eastAsia="Times New Roman" w:ascii="Times New Roman" w:hAnsi="Times New Roman"/>
          <w:sz w:val="25"/>
          <w:szCs w:val="25"/>
          <w:lang w:eastAsia="ru-RU"/>
        </w:rPr>
        <w:t>в порядке и сроки, установленные разделом 3 настоящего договора</w:t>
      </w:r>
      <w:r>
        <w:rPr>
          <w:rFonts w:ascii="Times New Roman" w:hAnsi="Times New Roman"/>
          <w:sz w:val="25"/>
          <w:szCs w:val="25"/>
        </w:rPr>
        <w:t>.</w:t>
      </w:r>
    </w:p>
    <w:p>
      <w:pPr>
        <w:pStyle w:val="ListParagraph"/>
        <w:spacing w:lineRule="auto" w:line="240" w:before="0" w:after="0"/>
        <w:ind w:firstLine="709" w:left="0"/>
        <w:contextualSpacing/>
        <w:jc w:val="both"/>
        <w:rPr>
          <w:rFonts w:ascii="Times New Roman" w:hAnsi="Times New Roman"/>
          <w:sz w:val="25"/>
          <w:szCs w:val="25"/>
        </w:rPr>
      </w:pPr>
      <w:r>
        <w:rPr>
          <w:rFonts w:ascii="Times New Roman" w:hAnsi="Times New Roman"/>
          <w:sz w:val="25"/>
          <w:szCs w:val="25"/>
        </w:rPr>
        <w:t>1.5. Администрация выполняет функции, переданные на основании настоящего договора, на безвозмездной основе.</w:t>
      </w:r>
    </w:p>
    <w:p>
      <w:pPr>
        <w:pStyle w:val="ListParagraph"/>
        <w:spacing w:lineRule="auto" w:line="240" w:before="0" w:after="0"/>
        <w:ind w:firstLine="709" w:left="0"/>
        <w:contextualSpacing/>
        <w:jc w:val="both"/>
        <w:rPr>
          <w:rFonts w:ascii="Times New Roman" w:hAnsi="Times New Roman"/>
          <w:sz w:val="25"/>
          <w:szCs w:val="25"/>
        </w:rPr>
      </w:pPr>
      <w:r>
        <w:rPr>
          <w:rFonts w:ascii="Times New Roman" w:hAnsi="Times New Roman"/>
          <w:sz w:val="25"/>
          <w:szCs w:val="25"/>
        </w:rPr>
        <w:t>1.6. Договоры с подрядными организациями во исполнение настоящего договора Администрация заключает от своего имени за счет регионального оператора.</w:t>
      </w:r>
    </w:p>
    <w:p>
      <w:pPr>
        <w:pStyle w:val="Normal"/>
        <w:spacing w:lineRule="auto" w:line="240" w:before="0" w:after="0"/>
        <w:ind w:firstLine="709"/>
        <w:jc w:val="center"/>
        <w:rPr>
          <w:rFonts w:ascii="Times New Roman" w:hAnsi="Times New Roman" w:eastAsia="Times New Roman" w:cs="Times New Roman"/>
          <w:b/>
          <w:bCs/>
          <w:sz w:val="25"/>
          <w:szCs w:val="25"/>
          <w:lang w:eastAsia="ru-RU"/>
        </w:rPr>
      </w:pPr>
      <w:r>
        <w:rPr>
          <w:rFonts w:eastAsia="Times New Roman" w:cs="Times New Roman" w:ascii="Times New Roman" w:hAnsi="Times New Roman"/>
          <w:sz w:val="25"/>
          <w:szCs w:val="25"/>
          <w:lang w:eastAsia="ru-RU"/>
        </w:rPr>
        <w:br/>
      </w:r>
      <w:r>
        <w:rPr>
          <w:rFonts w:eastAsia="Times New Roman" w:cs="Times New Roman" w:ascii="Times New Roman" w:hAnsi="Times New Roman"/>
          <w:b/>
          <w:bCs/>
          <w:sz w:val="25"/>
          <w:szCs w:val="25"/>
          <w:lang w:eastAsia="ru-RU"/>
        </w:rPr>
        <w:t>2. Права и обязанности Сторон</w:t>
      </w:r>
    </w:p>
    <w:p>
      <w:pPr>
        <w:pStyle w:val="Normal"/>
        <w:spacing w:lineRule="auto" w:line="240" w:before="0" w:after="0"/>
        <w:ind w:firstLine="709"/>
        <w:jc w:val="center"/>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r>
    </w:p>
    <w:p>
      <w:pPr>
        <w:pStyle w:val="Normal"/>
        <w:spacing w:lineRule="auto" w:line="240" w:before="0" w:after="0"/>
        <w:ind w:firstLine="709"/>
        <w:rPr>
          <w:rFonts w:ascii="Times New Roman" w:hAnsi="Times New Roman" w:eastAsia="Times New Roman" w:cs="Times New Roman"/>
          <w:sz w:val="25"/>
          <w:szCs w:val="25"/>
          <w:lang w:eastAsia="ru-RU"/>
        </w:rPr>
      </w:pPr>
      <w:r>
        <w:rPr>
          <w:rFonts w:eastAsia="Times New Roman" w:cs="Times New Roman" w:ascii="Times New Roman" w:hAnsi="Times New Roman"/>
          <w:b/>
          <w:bCs/>
          <w:sz w:val="25"/>
          <w:szCs w:val="25"/>
          <w:lang w:eastAsia="ru-RU"/>
        </w:rPr>
        <w:t>2.1.Региональный оператор обязуется</w:t>
      </w:r>
      <w:r>
        <w:rPr>
          <w:rFonts w:eastAsia="Times New Roman" w:cs="Times New Roman" w:ascii="Times New Roman" w:hAnsi="Times New Roman"/>
          <w:sz w:val="25"/>
          <w:szCs w:val="25"/>
          <w:lang w:eastAsia="ru-RU"/>
        </w:rPr>
        <w:t>:</w:t>
      </w:r>
    </w:p>
    <w:p>
      <w:pPr>
        <w:pStyle w:val="Normal"/>
        <w:spacing w:lineRule="auto" w:line="240" w:before="0" w:after="0"/>
        <w:ind w:firstLine="709"/>
        <w:jc w:val="center"/>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r>
    </w:p>
    <w:p>
      <w:pPr>
        <w:pStyle w:val="Normal"/>
        <w:spacing w:lineRule="auto" w:line="240" w:before="0" w:after="0"/>
        <w:ind w:firstLine="709"/>
        <w:jc w:val="both"/>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2.1.1. Оказывать Администрации необходимое содействие в исполнении настоящего договора, том числе:</w:t>
      </w:r>
    </w:p>
    <w:p>
      <w:pPr>
        <w:pStyle w:val="ListParagraph"/>
        <w:numPr>
          <w:ilvl w:val="0"/>
          <w:numId w:val="1"/>
        </w:numPr>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по письменным запросам Администрации в течение 10 (десяти) рабочих дней с даты получения соответствующего запроса сообщать о принятых решениях и (или) предоставлять запрашиваемую информацию и (или) документацию, необходимую для выполнения Администрацией своих функций по настоящему договору, в том числе для ведения дел в суде;</w:t>
      </w:r>
    </w:p>
    <w:p>
      <w:pPr>
        <w:pStyle w:val="ListParagraph"/>
        <w:keepNext w:val="true"/>
        <w:numPr>
          <w:ilvl w:val="0"/>
          <w:numId w:val="1"/>
        </w:numPr>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своевременно оказывать Администрации методическую помощь по вопросам выполнения ею своих функций по настоящему договору.</w:t>
      </w:r>
    </w:p>
    <w:p>
      <w:pPr>
        <w:pStyle w:val="ListParagraph"/>
        <w:keepNext w:val="true"/>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 xml:space="preserve">2.1.2. Ежегодно не позднее 10 рабочего дня первого месяца каждого года информировать Администрацию обобъеме средств, которые Региональный оператор с учетом требований к финансовой устойчивости, установленных статьей 185 ЖК РФ,  вправе израсходовать на финансирование капитального ремонта многоквартирных домов, расположенных на территории </w:t>
      </w:r>
      <w:r>
        <w:rPr>
          <w:rFonts w:eastAsia="Times New Roman" w:ascii="Times New Roman" w:hAnsi="Times New Roman"/>
          <w:sz w:val="25"/>
          <w:szCs w:val="25"/>
          <w:lang w:eastAsia="ru-RU"/>
        </w:rPr>
        <w:t xml:space="preserve">Киселевского </w:t>
      </w:r>
      <w:r>
        <w:rPr>
          <w:rFonts w:eastAsia="Times New Roman" w:ascii="Times New Roman" w:hAnsi="Times New Roman"/>
          <w:sz w:val="25"/>
          <w:szCs w:val="25"/>
          <w:lang w:eastAsia="ru-RU"/>
        </w:rPr>
        <w:t xml:space="preserve"> городского (муниципального) округа, в текущем году. </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 xml:space="preserve">2.1.3. Направлять предложения о проведении капитального ремонта собственникам в соответствии с частью 3 статьи 189 ЖК РФ и в порядке, установленном Постановлением Коллегии Администрации Кемеровской области от 15.06.2018 № 238, а также осуществлять оценку поступивших от собственников решений о проведении/отказе от проведения капитального ремонта, в том числе на предмет соблюдения кворума для его принятия, соблюдения требований к оформлению протоколов общих собраний собственников помещений в многоквартирных домах, которыми оформлено их  решение. </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2.1.4. Информировать Администрацию о принятых собственниками решениях по вопросам проведения капитального ремонта общего имущества в многоквартирном доме в течение 1 (одного) месяца с момента поступления региональному оператору протокола общего собрания собственников, соответствующего требованиям действующего законодательства, который может быть принят к исполнению, для дальнейшего выполнения Администрацией функций технического заказчика.</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2.1.5. Осуществлять перечисление денежных средств в качестве аванса и в счет оплаты оказанных услуг и (или) выполненных работ по проведению капитального ремонта общего имущества в многоквартирных домах, указанных в Приложении № 2, в порядке и сроки, установленные разделом 3 настоящего договора.</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 xml:space="preserve">2.1.6. В течение 10 (десяти) рабочих дней рассматривать направленные в адрес Регионального оператора документы, указанные в п. 3.3 раздела 3 настоящего договора. </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2.1.7. Участвовать в приемке оказанных услуг и (или) выполненных работ по капитальному ремонту общего имущества в многоквартирном доме.</w:t>
      </w:r>
    </w:p>
    <w:p>
      <w:pPr>
        <w:pStyle w:val="ListParagraph"/>
        <w:spacing w:lineRule="auto" w:line="240" w:before="0" w:after="0"/>
        <w:ind w:firstLine="1" w:left="708"/>
        <w:contextualSpacing/>
        <w:rPr>
          <w:rFonts w:ascii="Times New Roman" w:hAnsi="Times New Roman" w:eastAsia="Times New Roman"/>
          <w:sz w:val="25"/>
          <w:szCs w:val="25"/>
          <w:lang w:eastAsia="ru-RU"/>
        </w:rPr>
      </w:pPr>
      <w:r>
        <w:rPr>
          <w:rFonts w:eastAsia="Times New Roman" w:ascii="Times New Roman" w:hAnsi="Times New Roman"/>
          <w:sz w:val="25"/>
          <w:szCs w:val="25"/>
          <w:lang w:eastAsia="ru-RU"/>
        </w:rPr>
        <w:br/>
      </w:r>
      <w:r>
        <w:rPr>
          <w:rFonts w:eastAsia="Times New Roman" w:ascii="Times New Roman" w:hAnsi="Times New Roman"/>
          <w:b/>
          <w:bCs/>
          <w:sz w:val="25"/>
          <w:szCs w:val="25"/>
          <w:lang w:eastAsia="ru-RU"/>
        </w:rPr>
        <w:t>2.2.Администрация обязуется</w:t>
      </w:r>
      <w:r>
        <w:rPr>
          <w:rFonts w:eastAsia="Times New Roman" w:ascii="Times New Roman" w:hAnsi="Times New Roman"/>
          <w:sz w:val="25"/>
          <w:szCs w:val="25"/>
          <w:lang w:eastAsia="ru-RU"/>
        </w:rPr>
        <w:t>:</w:t>
      </w:r>
    </w:p>
    <w:p>
      <w:pPr>
        <w:pStyle w:val="ListParagraph"/>
        <w:spacing w:lineRule="auto" w:line="240" w:before="0" w:after="0"/>
        <w:ind w:firstLine="709" w:left="0"/>
        <w:contextualSpacing/>
        <w:jc w:val="center"/>
        <w:rPr>
          <w:rFonts w:ascii="Times New Roman" w:hAnsi="Times New Roman" w:eastAsia="Times New Roman"/>
          <w:sz w:val="25"/>
          <w:szCs w:val="25"/>
          <w:lang w:eastAsia="ru-RU"/>
        </w:rPr>
      </w:pPr>
      <w:r>
        <w:rPr>
          <w:rFonts w:eastAsia="Times New Roman" w:ascii="Times New Roman" w:hAnsi="Times New Roman"/>
          <w:sz w:val="25"/>
          <w:szCs w:val="25"/>
          <w:lang w:eastAsia="ru-RU"/>
        </w:rPr>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 xml:space="preserve">2.2.1. Осуществлять привлечение подрядных организаций для оказания услуг и (или) выполнения работ по капитальному ремонту общего имущества в многоквартирных домах на электронной площадке www.rts-tender.ru в соответствии с </w:t>
      </w:r>
      <w:bookmarkStart w:id="0" w:name="_Hlk46741743"/>
      <w:r>
        <w:rPr>
          <w:rFonts w:eastAsia="Times New Roman" w:ascii="Times New Roman" w:hAnsi="Times New Roman"/>
          <w:sz w:val="25"/>
          <w:szCs w:val="25"/>
          <w:lang w:eastAsia="ru-RU"/>
        </w:rPr>
        <w:t>порядком привлечения подрядных организаций</w:t>
      </w:r>
      <w:bookmarkEnd w:id="0"/>
      <w:r>
        <w:rPr>
          <w:rFonts w:eastAsia="Times New Roman" w:ascii="Times New Roman" w:hAnsi="Times New Roman"/>
          <w:sz w:val="25"/>
          <w:szCs w:val="25"/>
          <w:lang w:eastAsia="ru-RU"/>
        </w:rPr>
        <w:t>, установленным Постановлением Правительства РФ от 01.07.2016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(далее по тексту - Порядок привлечения подрядных организаций), и по формам типовой аукционной документации, разработанной Региональным оператором.</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2.2.2. Организовать разработку проектной документации на выполнение работ по капитальному ремонту общего имущества в многоквартирном доме.</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2.2.3. Обеспечить качество разработанной проектной, научно-проектной документации, сметной документации и выполнения работ и (или) услуг по капитальному ремонту общего имущества многоквартирных домов в соответствии с требованиями законодательства, действующими нормативными правовыми актами, нормативно-технической документацией, регламентирующей деятельность в области проектирования капитального ремонта, эксплуатации многоквартирных домов, их элементов и систем.</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 xml:space="preserve">2.2.4. При определении сметной стоимости капитального ремонта многоквартирных домов применять сметные нормативы: федеральные единичные расценки на строительные работы (ФЭР), федеральные единичные расценки на ремонтно-строительные работы (ФЭРр),федеральные единичные расценки на монтаж оборудования (ФЭРм),федеральные единичные расценки на пусконаладочные работы (ФЭРп), цены на материалы, изделия, конструкции и оборудование, применяемые в строительстве (ФССЦ), расценки на эксплуатацию строительных машин и автотранспортных средств (ФСЭМ), цены на перевозку грузов для строительства (ФССЦпг), сведения о которых включены в федеральный реестр сметных нормативов приказом Минстроя России от 26.12.2019 № 876/пр «О включении в федеральный реестр сметных нормативов информации о федеральных единичных расценкахи отдельных составляющих к ним». </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В рамках приемки выполненных работ по разработке проектной документации, в случае, когда сметная стоимость строительно-монтажных работ, предлагаемая проектной организацией, выше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Администрация обязуется принять необходимые меры по оптимизации проектной документации в целях уменьшения стоимости работ до предельной, решению вопроса по изысканию дополнительных источников финансирования, в том числе путем обращения  в адрес Правительства Кузбасса с предложением определения в качестве дополнительного источника финансирования средств государственной поддержки.</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 xml:space="preserve">Начальная максимальная цена договора о капитальном ремонте общего имущества в многоквартирных домах, </w:t>
      </w:r>
      <w:bookmarkStart w:id="1" w:name="_Hlk145670800"/>
      <w:r>
        <w:rPr>
          <w:rFonts w:eastAsia="Times New Roman" w:ascii="Times New Roman" w:hAnsi="Times New Roman"/>
          <w:sz w:val="25"/>
          <w:szCs w:val="25"/>
          <w:lang w:eastAsia="ru-RU"/>
        </w:rPr>
        <w:t>в том числе договорана оказание услуг и (или) выполнение работ по оценке технического состояния и разработке проектно-сметной документации и договора на оказание услуг по осуществлению строительного контроля за выполнением работ</w:t>
      </w:r>
      <w:bookmarkEnd w:id="1"/>
      <w:r>
        <w:rPr>
          <w:rFonts w:eastAsia="Times New Roman" w:ascii="Times New Roman" w:hAnsi="Times New Roman"/>
          <w:sz w:val="25"/>
          <w:szCs w:val="25"/>
          <w:lang w:eastAsia="ru-RU"/>
        </w:rPr>
        <w:t>,не должна превышать утвержденного Правительством Кузбасса размера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при отсутствии иных источников финансирования.</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2.2.5. Утверждать к производству работ проектную документацию, сметную документацию.</w:t>
      </w:r>
    </w:p>
    <w:p>
      <w:pPr>
        <w:pStyle w:val="NormalWeb"/>
        <w:spacing w:beforeAutospacing="0" w:before="0" w:afterAutospacing="0" w:after="0"/>
        <w:ind w:firstLine="709"/>
        <w:jc w:val="both"/>
        <w:rPr>
          <w:sz w:val="25"/>
          <w:szCs w:val="25"/>
        </w:rPr>
      </w:pPr>
      <w:r>
        <w:rPr>
          <w:sz w:val="25"/>
          <w:szCs w:val="25"/>
        </w:rPr>
        <w:t>2.2.6. Заключать, изменять, расторгать договоры на оказание услуг и (или) выполнение работ по капитальному ремонту, необходимые для исполнения Администрацией своих функций технического заказчика по настоящему договору, в том числе по оценке технического состояния и разработке проектно-сметной документации и по строительному контролю (техническому надзору) за проведением капитального ремонта общего имущества многоквартирных домов, в соответствии с требованиями Порядка привлечения подрядных организаций.</w:t>
      </w:r>
    </w:p>
    <w:p>
      <w:pPr>
        <w:pStyle w:val="NormalWeb"/>
        <w:spacing w:beforeAutospacing="0" w:before="0" w:afterAutospacing="0" w:after="0"/>
        <w:ind w:firstLine="709"/>
        <w:jc w:val="both"/>
        <w:rPr>
          <w:sz w:val="25"/>
          <w:szCs w:val="25"/>
        </w:rPr>
      </w:pPr>
      <w:r>
        <w:rPr>
          <w:sz w:val="25"/>
          <w:szCs w:val="25"/>
        </w:rPr>
        <w:t>Договоры, заключаемые  Администрацией, должны соответствовать рекомендуемым формам типового договора, определенным Приложениями № 3.1-3.7 к настоящему договору. В случае отступления Администрацией от типовой формы договора, последняя несет ответственность за последствия такого отступления.</w:t>
      </w:r>
    </w:p>
    <w:p>
      <w:pPr>
        <w:pStyle w:val="NormalWeb"/>
        <w:spacing w:beforeAutospacing="0" w:before="0" w:afterAutospacing="0" w:after="0"/>
        <w:ind w:firstLine="709"/>
        <w:jc w:val="both"/>
        <w:rPr>
          <w:sz w:val="25"/>
          <w:szCs w:val="25"/>
        </w:rPr>
      </w:pPr>
      <w:r>
        <w:rPr>
          <w:sz w:val="25"/>
          <w:szCs w:val="25"/>
        </w:rPr>
        <w:t>При этом в договорах об оказании услуг и (или) о выполнении работ по капитальному ремонту может быть предусмотрена выплата аванса в соответствии с требованиями Жилищного кодекса Российской Федерации и Порядка привлечения подрядных организаций.</w:t>
      </w:r>
    </w:p>
    <w:p>
      <w:pPr>
        <w:pStyle w:val="NormalWeb"/>
        <w:spacing w:beforeAutospacing="0" w:before="0" w:afterAutospacing="0" w:after="0"/>
        <w:ind w:firstLine="709"/>
        <w:jc w:val="both"/>
        <w:rPr>
          <w:sz w:val="25"/>
          <w:szCs w:val="25"/>
        </w:rPr>
      </w:pPr>
      <w:r>
        <w:rPr>
          <w:sz w:val="25"/>
          <w:szCs w:val="25"/>
        </w:rPr>
        <w:t>Администрация обязана в заключаемых договорах предусматривать срок оплаты, позволяющий обеспечить требования к финансовой устойчивости регионального оператора, установленный статьей 185 Жилищного кодекса Российской Федерации, с учетом полученной в соответствии с пунктом 2.1.2 настоящего договора от Регионального оператора информации об объеме средств, которые последний  вправе израсходовать на финансирование капитального ремонта, но в любом случае не менее 365 (трехсот шестидесяти пяти) календарных дней.</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2.2.7. Уведомлять Регионального оператора в письменном либо в электронном виде  в течение 3 (трех) рабочих дней:</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1) о заключении договора по результатам электронного аукциона на право заключения договора на оказание услуг и (или) выполнение работ по капитальному ремонту общего имущества в многоквартирном доме с приложением копии указанного договора;</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 о расторжении договора с исполнителем (подрядной организацией) с приложением копии документа, подтверждающего расторжение договора (соглашение о расторжении договора, уведомление о расторжении договора в одностороннем порядке, решение суда и т.п.);</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3) об изменении  условий договора с приложением копии дополнительного соглашения к договору;</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4) о направлении информации о подрядной организации для включения в реестр недобросовестных подрядных организаций в Кемеровское УФАС России  с приложением копии соответствующего заявления.</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2.2.8. Осуществлять контроль за качеством строительных материалов, конструкций и оборудования, используемых при проведении капитального ремонта общего имущества в многоквартирном доме, сроками выполнения работ и услуг, надлежащим оформлением рабочей и исполнительной документации, контролировать ход и качество выполняемых исполнителями (подрядными организациями) работ (услуг) по капитальному ремонту.</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2.2.9. На стадии выполнения капитального ремонта общего имущества в многоквартирном доме:</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2.2.9.1. Организовывать передачу объектов капитального ремонта, перечисленных в Приложении № 2 к настоящему договору, подрядной организации для проведения услуг и (или) работ по капитальному ремонту общего имущества в многоквартирном доме.</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2.2.9.2. Обеспечивать подписание промежуточных актов освидетельствования работ, конструкций, участков инженерно-технического обеспечения общего имущества многоквартирных домов, предусмотренных требованиями к составу и порядку ведения исполнительно-технической документации, а также актов простоя.</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2.2.9.3. Осуществлять контроль за исполнением календарных графиков производства работ, за соответствием качества и объемов выполненных работ, а также применяемых исполнителем (подрядной организацией) в процессе работ сертифицированных материалов и конструкций, утвержденной проектно-сметной документации, строительным нормам и правилам, в том числе, при необходимости, по средствам привлечения организаций, уполномоченных на оказание услуг по осуществлению строительного контроля.</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2.2.9.4. Организовывать приемку выполненных работ с подписанием акта рабочей комиссии с учетом требований пункта 5 части 2 статьи 182 и части 2 статьи 190 Жилищного кодекса Российской Федерации, и актов формы КС-2, КС-3, в порядке, установленном Постановлением Правительства Кемеровской области - Кузбасса от 29.05.2023 № 324.</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2.2.10. Обеспечивать соответствие регистрации и сроков рассмотрения входящей документации, касающейся организационных вопросов и проведения работ по капитальному ремонту общего имущества многоквартирных домов в непосредственно подчиненных структурных подразделениях, а также полноты и качества подготовки ответов в том числе гражданам, существующему законодательству и локальным нормативным актам.</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2.2.11. Представлять по запросам контролирующих органов информацию о выполнении работ по капитальному ремонту.</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2.2.12. Обеспечить соответствие видов и объемов выполняемых работ, утвержденной в установленном порядке проектной документации, сметной документации.</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 xml:space="preserve">2.2.13. Вести контроль за качеством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соответствии с требованиями ст. 182 </w:t>
      </w:r>
      <w:hyperlink r:id="rId2">
        <w:r>
          <w:rPr>
            <w:rStyle w:val="Style9"/>
            <w:rFonts w:eastAsia="Times New Roman" w:ascii="Times New Roman" w:hAnsi="Times New Roman"/>
            <w:sz w:val="25"/>
            <w:szCs w:val="25"/>
            <w:lang w:eastAsia="ru-RU"/>
          </w:rPr>
          <w:t>Жилищного кодекса Российской Федерации</w:t>
        </w:r>
      </w:hyperlink>
      <w:r>
        <w:rPr>
          <w:rFonts w:eastAsia="Times New Roman" w:ascii="Times New Roman" w:hAnsi="Times New Roman"/>
          <w:sz w:val="25"/>
          <w:szCs w:val="25"/>
          <w:lang w:eastAsia="ru-RU"/>
        </w:rPr>
        <w:t>.</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2.2.14. Обеспечить устранение подрядными организациями в течение срока, установленного в акте обследования, а если такой срок не установлен, то в течение 5 (пяти) рабочих дней, замечаний (нарушений, дефектов, недоделок), выявленных членами комиссии при приемке выполненных работ, либо выявленных Региональным оператором после подписания акта приемки выполненных работ.</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2.2.15. Незамедлительно извещать Регионального оператора о наступлении обстоятельств, не зависящих от воли Администрации, делающих невозможным надлежащее (качественное и своевременное) выполнение функций технического заказчика.</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 xml:space="preserve">2.2.16. Передать лицу, осуществляющему управление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исполнительной документации, связанные с проведением капитального ремонта, за исключением финансовых документов, в течение срока, установленного частью 8 статьи 189 </w:t>
      </w:r>
      <w:hyperlink r:id="rId3">
        <w:r>
          <w:rPr>
            <w:rStyle w:val="Style9"/>
            <w:rFonts w:eastAsia="Times New Roman" w:ascii="Times New Roman" w:hAnsi="Times New Roman"/>
            <w:sz w:val="25"/>
            <w:szCs w:val="25"/>
            <w:lang w:eastAsia="ru-RU"/>
          </w:rPr>
          <w:t>Жилищного кодекса Российской Федерации</w:t>
        </w:r>
      </w:hyperlink>
      <w:r>
        <w:rPr>
          <w:rFonts w:eastAsia="Times New Roman" w:ascii="Times New Roman" w:hAnsi="Times New Roman"/>
          <w:sz w:val="25"/>
          <w:szCs w:val="25"/>
          <w:lang w:eastAsia="ru-RU"/>
        </w:rPr>
        <w:t>.</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 xml:space="preserve">2.2.17. Своевременно предоставлять Региональному оператору заявку на финансирование работ по капитальному ремонту с приложением документов, установленных п. 3.3 настоящего договора. </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Не допускать превышения даты предоставления Региональному оператору заявок на финансирование к датам составления и подписи первичных учетных документов, актов о приемке выполненных работ по унифицированной форме КС-2, справок о стоимости выполненных работ и затрат по унифицированной форме КС-3, актов комиссионной приемки выполненных работ по капитальному ремонту общего имущества многоквартирных домов, более, чем на 10 календарных дней.</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 xml:space="preserve">2.2.18. Возвращать подрядной организации документацию на оплату выполненных работ, содержащую разночтения, ошибки, несоответствия, незаверенные исправления, либо переданную не в полном объеме, для устранения замечаний и датирования в момент фактического устранения замечаний и повторного направления заказчику на проверку и осуществление приема-сдачи выполненных работ. </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2.2.19. Выступать в качестве истца и ответчика при ведении дел, связанных с выполнением функций технического заказчика по настоящему договору, в судах общей юрисдикции, арбитражных судах и надзорных органах, в том числе осуществлять претензионно-исковую работу, обращаться в Кемеровское УФАС России с заявлением о включении информации о подрядной организации в реестр недобросовестных подрядных организаций по основаниям, предусмотренным Порядком привлечения подрядных организаций.</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 xml:space="preserve">2.2.20. В случае нарушения подрядной организацией обязательств по заключенному с Администрацией договору, предъявлять требование об уплате подрядчиком предусмотренных договором штрафных санкций (пени, штрафа), в том числе в судебном порядке. </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Все штрафные санкции (пени, штрафы), взысканные Администрацией с подрядных организаций в судебном порядке, либо оплаченные последними добровольно после выставления претензии, Администрация обязана перечислить на счет Фонда в течение 10 (десяти) рабочих дней с момента поступления денежных средств от подрядных организаций на счет Администрации.</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2.2.21. Представлять по запросу Регионального оператора необходимую информацию, а также отчетность установленной формы и в установленные сроки</w:t>
      </w:r>
      <w:bookmarkStart w:id="2" w:name="_Hlk117668268"/>
      <w:r>
        <w:rPr>
          <w:rFonts w:eastAsia="Times New Roman" w:ascii="Times New Roman" w:hAnsi="Times New Roman"/>
          <w:sz w:val="25"/>
          <w:szCs w:val="25"/>
          <w:lang w:eastAsia="ru-RU"/>
        </w:rPr>
        <w:t xml:space="preserve"> по вопросам исполнения функций технического заказчика</w:t>
      </w:r>
      <w:bookmarkEnd w:id="2"/>
      <w:r>
        <w:rPr>
          <w:rFonts w:eastAsia="Times New Roman" w:ascii="Times New Roman" w:hAnsi="Times New Roman"/>
          <w:sz w:val="25"/>
          <w:szCs w:val="25"/>
          <w:lang w:eastAsia="ru-RU"/>
        </w:rPr>
        <w:t xml:space="preserve">, а именно: </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 еженедельный отчет по форме Приложения № 4.1 к настоящему договору предоставлять Региональному оператору не позднее понедельника недели, следующей за отчетной;</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 ежемесячный отчет по форме Приложения № 4.2 к настоящему договору предоставлять Региональному оператору не позднее третьего рабочего дня месяца, следующего за отчетным.</w:t>
      </w:r>
    </w:p>
    <w:p>
      <w:pPr>
        <w:pStyle w:val="ListParagraph"/>
        <w:spacing w:lineRule="auto" w:line="240" w:before="0" w:after="0"/>
        <w:ind w:firstLine="709" w:left="0"/>
        <w:contextualSpacing/>
        <w:jc w:val="both"/>
        <w:rPr>
          <w:rFonts w:ascii="Times New Roman" w:hAnsi="Times New Roman" w:eastAsia="Times New Roman"/>
          <w:sz w:val="24"/>
          <w:szCs w:val="24"/>
          <w:lang w:eastAsia="ru-RU"/>
        </w:rPr>
      </w:pPr>
      <w:r>
        <w:rPr>
          <w:rFonts w:eastAsia="Times New Roman" w:ascii="Times New Roman" w:hAnsi="Times New Roman"/>
          <w:sz w:val="25"/>
          <w:szCs w:val="25"/>
          <w:lang w:eastAsia="ru-RU"/>
        </w:rPr>
        <w:t xml:space="preserve">2.2.22. </w:t>
      </w:r>
      <w:bookmarkStart w:id="3" w:name="_Hlk141783546"/>
      <w:r>
        <w:rPr>
          <w:rFonts w:eastAsia="Times New Roman" w:ascii="Times New Roman" w:hAnsi="Times New Roman"/>
          <w:sz w:val="25"/>
          <w:szCs w:val="25"/>
          <w:lang w:eastAsia="ru-RU"/>
        </w:rPr>
        <w:t xml:space="preserve">Осуществлять своевременное наполнение </w:t>
      </w:r>
      <w:bookmarkEnd w:id="3"/>
      <w:r>
        <w:rPr>
          <w:rFonts w:eastAsia="Times New Roman" w:ascii="Times New Roman" w:hAnsi="Times New Roman"/>
          <w:sz w:val="25"/>
          <w:szCs w:val="25"/>
          <w:lang w:eastAsia="ru-RU"/>
        </w:rPr>
        <w:t xml:space="preserve">единой информационной системы в сфере закупок (ЕИС) актуальной информацией, указанной в пункте 237 Порядка привлечения подрядных организаций,  в отношении многоквартирных домов, являющихся объектами капитального </w:t>
      </w:r>
      <w:r>
        <w:rPr>
          <w:rFonts w:eastAsia="Times New Roman" w:ascii="Times New Roman" w:hAnsi="Times New Roman"/>
          <w:sz w:val="24"/>
          <w:szCs w:val="24"/>
          <w:lang w:eastAsia="ru-RU"/>
        </w:rPr>
        <w:t xml:space="preserve">ремонта и переданных на осуществление функций технического заказчика, в сроки и с периодичностью, установленной данным  Порядком, за исключением информации </w:t>
      </w:r>
      <w:r>
        <w:rPr>
          <w:rFonts w:ascii="Times New Roman" w:hAnsi="Times New Roman"/>
          <w:color w:val="000000"/>
          <w:sz w:val="24"/>
          <w:szCs w:val="24"/>
          <w:shd w:fill="FFFFFF" w:val="clear"/>
        </w:rPr>
        <w:t>об оплате договора о проведении капитального ремонта</w:t>
      </w:r>
      <w:r>
        <w:rPr>
          <w:rFonts w:eastAsia="Times New Roman" w:ascii="Times New Roman" w:hAnsi="Times New Roman"/>
          <w:sz w:val="24"/>
          <w:szCs w:val="24"/>
          <w:lang w:eastAsia="ru-RU"/>
        </w:rPr>
        <w:t xml:space="preserve">. </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2.2.23. Осуществлять наполнение программного комплекса АСУ ФКР, используемого Региональным оператором, сведениями о реализации региональной программы в рамках исполнения Администрацией функций технического заказчика, в том числе размещать заключенные с подрядными организациями договоры и иные документы, размещение которых предусмотрено в АСУ ФКР, не позднее дня, следующего за днем совершения действия, наступления события.</w:t>
      </w:r>
    </w:p>
    <w:p>
      <w:pPr>
        <w:pStyle w:val="ListParagraph"/>
        <w:spacing w:lineRule="auto" w:line="240" w:before="0" w:after="0"/>
        <w:ind w:firstLine="1" w:left="708"/>
        <w:contextualSpacing/>
        <w:rPr>
          <w:rFonts w:ascii="Times New Roman" w:hAnsi="Times New Roman" w:eastAsia="Times New Roman"/>
          <w:b/>
          <w:bCs/>
          <w:sz w:val="25"/>
          <w:szCs w:val="25"/>
          <w:lang w:eastAsia="ru-RU"/>
        </w:rPr>
      </w:pPr>
      <w:r>
        <w:rPr>
          <w:rFonts w:eastAsia="Times New Roman" w:ascii="Times New Roman" w:hAnsi="Times New Roman"/>
          <w:sz w:val="25"/>
          <w:szCs w:val="25"/>
          <w:lang w:eastAsia="ru-RU"/>
        </w:rPr>
        <w:br/>
      </w:r>
      <w:r>
        <w:rPr>
          <w:rFonts w:eastAsia="Times New Roman" w:ascii="Times New Roman" w:hAnsi="Times New Roman"/>
          <w:b/>
          <w:bCs/>
          <w:sz w:val="25"/>
          <w:szCs w:val="25"/>
          <w:lang w:eastAsia="ru-RU"/>
        </w:rPr>
        <w:t>2.3. Региональный оператор имеет право:</w:t>
      </w:r>
    </w:p>
    <w:p>
      <w:pPr>
        <w:pStyle w:val="ListParagraph"/>
        <w:spacing w:lineRule="auto" w:line="240" w:before="0" w:after="0"/>
        <w:ind w:firstLine="709" w:left="0"/>
        <w:contextualSpacing/>
        <w:jc w:val="center"/>
        <w:rPr>
          <w:rFonts w:ascii="Times New Roman" w:hAnsi="Times New Roman" w:eastAsia="Times New Roman"/>
          <w:sz w:val="25"/>
          <w:szCs w:val="25"/>
          <w:lang w:eastAsia="ru-RU"/>
        </w:rPr>
      </w:pPr>
      <w:r>
        <w:rPr>
          <w:rFonts w:eastAsia="Times New Roman" w:ascii="Times New Roman" w:hAnsi="Times New Roman"/>
          <w:sz w:val="25"/>
          <w:szCs w:val="25"/>
          <w:lang w:eastAsia="ru-RU"/>
        </w:rPr>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2.3.1. Требовать от Администрации выполнения взятых на себя обязательств по настоящему договору.</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2.3.2. Привлечь Администрацию к участию в деле по иску, предъявленному к Региональному оператору в связи с выявленными недостатками капитального ремонта, проведенного привлеченными ею подрядными организациями, а также в связи с невыполнением либо ненадлежащим выполнением Администрацией переданных ей по настоящему договору функций технического заказчика, в качестве соответчика либо третьего лица.</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2.3.3. Запрашивать у Администрации устную и письменную информацию в рамках настоящего договора, а также отчетность по вопросам выполнения Администрацией функций технического заказчика.</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2.3.4. Осуществлять проверки хода выполнения работ по капитальному ремонту объектов, включенных в Краткосрочный план.</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2.3.5. Давать Администрации письменные указания по устранению нарушений требований нормативных правовых актов по вопросам исполнения функций технического заказчика.</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2.3.6. Принять решение о выплате подрядной организации аванса в соответствии с требованиями Жилищного кодекса Российской Федерации и Порядка привлечения подрядных организаций.</w:t>
      </w:r>
    </w:p>
    <w:p>
      <w:pPr>
        <w:pStyle w:val="ListParagraph"/>
        <w:spacing w:lineRule="auto" w:line="240" w:before="0" w:after="0"/>
        <w:ind w:firstLine="1" w:left="708"/>
        <w:contextualSpacing/>
        <w:rPr>
          <w:rFonts w:ascii="Times New Roman" w:hAnsi="Times New Roman" w:eastAsia="Times New Roman"/>
          <w:b/>
          <w:bCs/>
          <w:sz w:val="25"/>
          <w:szCs w:val="25"/>
          <w:lang w:eastAsia="ru-RU"/>
        </w:rPr>
      </w:pPr>
      <w:r>
        <w:rPr>
          <w:rFonts w:eastAsia="Times New Roman" w:ascii="Times New Roman" w:hAnsi="Times New Roman"/>
          <w:sz w:val="25"/>
          <w:szCs w:val="25"/>
          <w:lang w:eastAsia="ru-RU"/>
        </w:rPr>
        <w:br/>
      </w:r>
      <w:r>
        <w:rPr>
          <w:rFonts w:eastAsia="Times New Roman" w:ascii="Times New Roman" w:hAnsi="Times New Roman"/>
          <w:b/>
          <w:bCs/>
          <w:sz w:val="25"/>
          <w:szCs w:val="25"/>
          <w:lang w:eastAsia="ru-RU"/>
        </w:rPr>
        <w:t>2.4. Администрация имеет право:</w:t>
      </w:r>
    </w:p>
    <w:p>
      <w:pPr>
        <w:pStyle w:val="ListParagraph"/>
        <w:spacing w:lineRule="auto" w:line="240" w:before="0" w:after="0"/>
        <w:ind w:firstLine="709" w:left="0"/>
        <w:contextualSpacing/>
        <w:jc w:val="center"/>
        <w:rPr>
          <w:rFonts w:ascii="Times New Roman" w:hAnsi="Times New Roman" w:eastAsia="Times New Roman"/>
          <w:b/>
          <w:bCs/>
          <w:sz w:val="25"/>
          <w:szCs w:val="25"/>
          <w:lang w:eastAsia="ru-RU"/>
        </w:rPr>
      </w:pPr>
      <w:r>
        <w:rPr>
          <w:rFonts w:eastAsia="Times New Roman" w:ascii="Times New Roman" w:hAnsi="Times New Roman"/>
          <w:b/>
          <w:bCs/>
          <w:sz w:val="25"/>
          <w:szCs w:val="25"/>
          <w:lang w:eastAsia="ru-RU"/>
        </w:rPr>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2.4.1.  Получать от Регионального оператора методическую помощь по вопросам выполнения функций технического заказчика.</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 xml:space="preserve">2.4.2 Требовать от Регионального оператора надлежащего исполнения обязанностей, предусмотренных настоящим договором. </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2.4.3. Выступать в качестве истца или ответчика при ведении дел в судах и надзорных органах, а также привлекать регионального оператора к участию в деле в качестве третьего лица при рассмотрении споров, связанных с исполнением настоящего договора.</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2.4.4. Принимать решение о соответствии установленным требованиям выполненных работ, конструкций и систем, объекта в целом.</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2.4.5. Принимать решение о досрочном расторжении договора на оказание услуг и (или) выполнение работ по капитальному ремонту общего имущества в многоквартирном доме с исполнителем (подрядной организацией) по основаниям, предусмотренным Порядком привлечения подрядных организаций, с последующим уведомлением Регионального оператора.</w:t>
      </w:r>
    </w:p>
    <w:p>
      <w:pPr>
        <w:pStyle w:val="ListParagraph"/>
        <w:spacing w:lineRule="auto" w:line="240" w:before="0" w:after="0"/>
        <w:ind w:firstLine="709" w:left="0"/>
        <w:contextualSpacing/>
        <w:jc w:val="both"/>
        <w:rPr>
          <w:rFonts w:ascii="Times New Roman" w:hAnsi="Times New Roman" w:eastAsia="Times New Roman"/>
          <w:sz w:val="25"/>
          <w:szCs w:val="25"/>
          <w:lang w:eastAsia="ru-RU"/>
        </w:rPr>
      </w:pPr>
      <w:r>
        <w:rPr>
          <w:rFonts w:eastAsia="Times New Roman" w:ascii="Times New Roman" w:hAnsi="Times New Roman"/>
          <w:sz w:val="25"/>
          <w:szCs w:val="25"/>
          <w:lang w:eastAsia="ru-RU"/>
        </w:rPr>
        <w:t>2.4.6. На основании принятого по результатам рассмотрения заявления подрядной организации решения о выплате аванса направить региональному оператору заявку на его выплату.</w:t>
      </w:r>
    </w:p>
    <w:p>
      <w:pPr>
        <w:pStyle w:val="Normal"/>
        <w:numPr>
          <w:ilvl w:val="0"/>
          <w:numId w:val="0"/>
        </w:numPr>
        <w:spacing w:lineRule="auto" w:line="240" w:before="0" w:after="0"/>
        <w:ind w:firstLine="709" w:left="0"/>
        <w:outlineLvl w:val="2"/>
        <w:rPr>
          <w:rFonts w:ascii="Times New Roman" w:hAnsi="Times New Roman" w:eastAsia="Times New Roman" w:cs="Times New Roman"/>
          <w:b/>
          <w:bCs/>
          <w:sz w:val="25"/>
          <w:szCs w:val="25"/>
          <w:lang w:eastAsia="ru-RU"/>
        </w:rPr>
      </w:pPr>
      <w:r>
        <w:rPr>
          <w:rFonts w:eastAsia="Times New Roman" w:cs="Times New Roman" w:ascii="Times New Roman" w:hAnsi="Times New Roman"/>
          <w:b/>
          <w:bCs/>
          <w:sz w:val="25"/>
          <w:szCs w:val="25"/>
          <w:lang w:eastAsia="ru-RU"/>
        </w:rPr>
      </w:r>
    </w:p>
    <w:p>
      <w:pPr>
        <w:pStyle w:val="Normal"/>
        <w:numPr>
          <w:ilvl w:val="0"/>
          <w:numId w:val="0"/>
        </w:numPr>
        <w:spacing w:lineRule="auto" w:line="240" w:before="0" w:after="0"/>
        <w:ind w:firstLine="709" w:left="0"/>
        <w:jc w:val="center"/>
        <w:outlineLvl w:val="2"/>
        <w:rPr>
          <w:rFonts w:ascii="Times New Roman" w:hAnsi="Times New Roman" w:eastAsia="Times New Roman" w:cs="Times New Roman"/>
          <w:b/>
          <w:bCs/>
          <w:sz w:val="25"/>
          <w:szCs w:val="25"/>
          <w:lang w:eastAsia="ru-RU"/>
        </w:rPr>
      </w:pPr>
      <w:r>
        <w:rPr>
          <w:rFonts w:eastAsia="Times New Roman" w:cs="Times New Roman" w:ascii="Times New Roman" w:hAnsi="Times New Roman"/>
          <w:b/>
          <w:bCs/>
          <w:sz w:val="25"/>
          <w:szCs w:val="25"/>
          <w:lang w:eastAsia="ru-RU"/>
        </w:rPr>
        <w:t>3. Порядок оплаты выполненных работ и услуг</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r>
    </w:p>
    <w:p>
      <w:pPr>
        <w:pStyle w:val="BodyText2"/>
        <w:spacing w:lineRule="auto" w:line="240" w:before="0" w:after="0"/>
        <w:ind w:firstLine="709"/>
        <w:jc w:val="both"/>
        <w:rPr>
          <w:sz w:val="25"/>
          <w:szCs w:val="25"/>
        </w:rPr>
      </w:pPr>
      <w:r>
        <w:rPr>
          <w:rFonts w:eastAsia="" w:eastAsiaTheme="minorEastAsia"/>
          <w:sz w:val="25"/>
          <w:szCs w:val="25"/>
        </w:rPr>
        <w:t xml:space="preserve">3.1. </w:t>
      </w:r>
      <w:r>
        <w:rPr>
          <w:sz w:val="25"/>
          <w:szCs w:val="25"/>
        </w:rPr>
        <w:t xml:space="preserve">Оплата оказанных услуг и (или) выполненных работ по капитальному ремонту общего имущества в многоквартирном доме исполнителям (подрядным организациям) производится Региональным оператором в соответствии с условиями настоящего </w:t>
      </w:r>
      <w:bookmarkStart w:id="4" w:name="_Hlk145606259"/>
      <w:r>
        <w:rPr>
          <w:rFonts w:eastAsia="" w:eastAsiaTheme="minorEastAsia"/>
          <w:sz w:val="25"/>
          <w:szCs w:val="25"/>
        </w:rPr>
        <w:t>договора</w:t>
      </w:r>
      <w:bookmarkEnd w:id="4"/>
      <w:r>
        <w:rPr>
          <w:sz w:val="25"/>
          <w:szCs w:val="25"/>
        </w:rPr>
        <w:t>, а также требованиями, установленными статьей 185 Жилищного кодекса Российской Федерации.</w:t>
      </w:r>
    </w:p>
    <w:p>
      <w:pPr>
        <w:pStyle w:val="BodyText2"/>
        <w:spacing w:lineRule="auto" w:line="240" w:before="0" w:after="0"/>
        <w:ind w:firstLine="709"/>
        <w:jc w:val="both"/>
        <w:rPr>
          <w:sz w:val="25"/>
          <w:szCs w:val="25"/>
        </w:rPr>
      </w:pPr>
      <w:r>
        <w:rPr>
          <w:rFonts w:eastAsia="" w:eastAsiaTheme="minorEastAsia"/>
          <w:sz w:val="25"/>
          <w:szCs w:val="25"/>
        </w:rPr>
        <w:t xml:space="preserve">3.2. </w:t>
      </w:r>
      <w:r>
        <w:rPr>
          <w:spacing w:val="2"/>
          <w:sz w:val="25"/>
          <w:szCs w:val="25"/>
          <w:shd w:fill="FFFFFF" w:val="clear"/>
        </w:rPr>
        <w:t>Денежные средства в счет оплаты по договорам подряда, заключенным Администрацией с исполнителями (подрядными организациями), перечисляются региональным оператором из</w:t>
      </w:r>
      <w:r>
        <w:rPr>
          <w:rFonts w:eastAsia="" w:eastAsiaTheme="minorEastAsia"/>
          <w:sz w:val="25"/>
          <w:szCs w:val="25"/>
        </w:rPr>
        <w:t xml:space="preserve"> средств фонда капитального ремонта</w:t>
      </w:r>
      <w:r>
        <w:rPr>
          <w:spacing w:val="2"/>
          <w:sz w:val="25"/>
          <w:szCs w:val="25"/>
          <w:shd w:fill="FFFFFF" w:val="clear"/>
        </w:rPr>
        <w:t>на расчетный счет исполнителя (подрядной организации), указанный в договоре подряда, в порядке и сроки, установленные настоящим разделом.</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xml:space="preserve">3.3. </w:t>
      </w:r>
      <w:bookmarkStart w:id="5" w:name="_Hlk46730557"/>
      <w:r>
        <w:rPr>
          <w:rFonts w:cs="Times New Roman" w:ascii="Times New Roman" w:hAnsi="Times New Roman"/>
          <w:sz w:val="25"/>
          <w:szCs w:val="25"/>
        </w:rPr>
        <w:t>Перечисление денежных средств в качестве аванса либо оплаты оказанных услуг и (или) выполненных работ по капитальному ремонту общего имущества в многоквартирном доме исполнителям (подрядным организациям) осуществляется Региональным оператором на основании заявки на финансирование Администрации по форме согласно Приложению № 1 к настоящему договору с приложением следующих документов (оригиналов):</w:t>
      </w:r>
      <w:bookmarkEnd w:id="5"/>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3.3.1. Для оплаты работ по разработке проектно-сметной документации:</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договор на разработку проектно-сметной документации;</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лист согласования с управляющей организацией;</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отчет по результатам обследования;</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пояснительная записка;</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дефектная ведомость;</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xml:space="preserve"> </w:t>
      </w:r>
      <w:r>
        <w:rPr>
          <w:rFonts w:cs="Times New Roman" w:ascii="Times New Roman" w:hAnsi="Times New Roman"/>
          <w:sz w:val="25"/>
          <w:szCs w:val="25"/>
        </w:rPr>
        <w:t>- рабочая документация (графическая часть);</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локально-сметный расчет;</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накладные о передаче проектно-сметной документации;</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xml:space="preserve">- акт выполненных работ по разработке проектно-сметной документации, </w:t>
      </w:r>
      <w:r>
        <w:rPr>
          <w:rFonts w:eastAsia="Times New Roman" w:ascii="Times New Roman" w:hAnsi="Times New Roman"/>
          <w:sz w:val="25"/>
          <w:szCs w:val="25"/>
          <w:lang w:eastAsia="ru-RU"/>
        </w:rPr>
        <w:t>согласованный Администрацией</w:t>
      </w:r>
      <w:r>
        <w:rPr>
          <w:rFonts w:cs="Times New Roman" w:ascii="Times New Roman" w:hAnsi="Times New Roman"/>
          <w:sz w:val="25"/>
          <w:szCs w:val="25"/>
        </w:rPr>
        <w:t>;</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счет на оплату.</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3.3.2. Для оплаты выполненных работ по капитальному ремонту и оказанных услуг по осуществлению строительного контроля за данными работами:</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договор на выполнение работ, оказание услуг по капитальному ремонту;</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журнал производства работ;</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договор на осуществление строительного контроля;</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акт выполненных работ на осуществление строительного контроля;</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акт передачи дома от управляющей компании, ТСЖ или собственников помещений в многоквартирном доме, при непосредственной форме управления домом исполнителю (подрядной организации);</w:t>
      </w:r>
    </w:p>
    <w:p>
      <w:pPr>
        <w:pStyle w:val="Normal"/>
        <w:spacing w:lineRule="auto" w:line="240" w:before="0" w:after="0"/>
        <w:ind w:firstLine="709"/>
        <w:jc w:val="both"/>
        <w:rPr>
          <w:rFonts w:ascii="Times New Roman" w:hAnsi="Times New Roman" w:eastAsia="Times New Roman"/>
          <w:sz w:val="25"/>
          <w:szCs w:val="25"/>
          <w:lang w:eastAsia="ru-RU"/>
        </w:rPr>
      </w:pPr>
      <w:r>
        <w:rPr>
          <w:rFonts w:cs="Times New Roman" w:ascii="Times New Roman" w:hAnsi="Times New Roman"/>
          <w:sz w:val="25"/>
          <w:szCs w:val="25"/>
        </w:rPr>
        <w:t xml:space="preserve">- </w:t>
      </w:r>
      <w:r>
        <w:rPr>
          <w:rFonts w:eastAsia="Times New Roman" w:ascii="Times New Roman" w:hAnsi="Times New Roman"/>
          <w:sz w:val="25"/>
          <w:szCs w:val="25"/>
          <w:lang w:eastAsia="ru-RU"/>
        </w:rPr>
        <w:t>акт о приемке выполненных работ по унифицированной форме КС-2, согласованный Администрацией;</w:t>
      </w:r>
    </w:p>
    <w:p>
      <w:pPr>
        <w:pStyle w:val="Normal"/>
        <w:spacing w:lineRule="auto" w:line="240" w:before="0" w:after="0"/>
        <w:ind w:firstLine="709"/>
        <w:jc w:val="both"/>
        <w:rPr>
          <w:rFonts w:ascii="Times New Roman" w:hAnsi="Times New Roman" w:cs="Times New Roman"/>
          <w:sz w:val="25"/>
          <w:szCs w:val="25"/>
        </w:rPr>
      </w:pPr>
      <w:r>
        <w:rPr>
          <w:rFonts w:eastAsia="Times New Roman" w:ascii="Times New Roman" w:hAnsi="Times New Roman"/>
          <w:sz w:val="25"/>
          <w:szCs w:val="25"/>
          <w:lang w:eastAsia="ru-RU"/>
        </w:rPr>
        <w:t>- справка о стоимости выполненных работ и затрат по унифицированной форме КС-3;</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xml:space="preserve">- комиссионный акт </w:t>
      </w:r>
      <w:r>
        <w:rPr>
          <w:rFonts w:cs="Times New Roman" w:ascii="Times New Roman" w:hAnsi="Times New Roman"/>
          <w:sz w:val="25"/>
          <w:szCs w:val="25"/>
          <w:shd w:fill="FFFFFF" w:val="clear"/>
        </w:rPr>
        <w:t xml:space="preserve">приемки оказанных услуг и (или) выполненных работ, оформленный в соответствии с пунктом 5 части 2 статьи 182 и частью 2 статьи 190 </w:t>
      </w:r>
      <w:hyperlink r:id="rId4">
        <w:r>
          <w:rPr>
            <w:rStyle w:val="Hyperlink"/>
            <w:rFonts w:cs="Times New Roman" w:ascii="Times New Roman" w:hAnsi="Times New Roman"/>
            <w:color w:val="auto"/>
            <w:spacing w:val="2"/>
            <w:sz w:val="25"/>
            <w:szCs w:val="25"/>
            <w:u w:val="none"/>
          </w:rPr>
          <w:t>Жилищного кодекса Российской Федерации</w:t>
        </w:r>
      </w:hyperlink>
      <w:r>
        <w:rPr>
          <w:rStyle w:val="Hyperlink"/>
          <w:rFonts w:cs="Times New Roman" w:ascii="Times New Roman" w:hAnsi="Times New Roman"/>
          <w:color w:val="auto"/>
          <w:spacing w:val="2"/>
          <w:sz w:val="25"/>
          <w:szCs w:val="25"/>
          <w:u w:val="none"/>
        </w:rPr>
        <w:t>, и по форме, установленной Постановлением Правительства Кемеровской области - Кузбасса от 29.05.2023 № 324</w:t>
      </w:r>
      <w:r>
        <w:rPr>
          <w:rFonts w:cs="Times New Roman" w:ascii="Times New Roman" w:hAnsi="Times New Roman"/>
          <w:sz w:val="25"/>
          <w:szCs w:val="25"/>
        </w:rPr>
        <w:t>;</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xml:space="preserve">- акт передачи </w:t>
      </w:r>
      <w:r>
        <w:rPr>
          <w:rFonts w:cs="Times New Roman" w:ascii="Times New Roman" w:hAnsi="Times New Roman"/>
          <w:sz w:val="25"/>
          <w:szCs w:val="25"/>
          <w:shd w:fill="FFFFFF" w:val="clear"/>
        </w:rPr>
        <w:t xml:space="preserve">лицу, осуществляющему управление многоквартирным домом, копий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иных документов, связанных с проведением капитального ремонта, в соответствии с </w:t>
      </w:r>
      <w:r>
        <w:rPr>
          <w:rFonts w:eastAsia="Times New Roman" w:cs="Times New Roman" w:ascii="Times New Roman" w:hAnsi="Times New Roman"/>
          <w:sz w:val="25"/>
          <w:szCs w:val="25"/>
          <w:lang w:eastAsia="ru-RU"/>
        </w:rPr>
        <w:t xml:space="preserve">частью 8 статьи 189 </w:t>
      </w:r>
      <w:hyperlink r:id="rId5">
        <w:r>
          <w:rPr>
            <w:rStyle w:val="Style9"/>
            <w:rFonts w:eastAsia="Times New Roman" w:cs="Times New Roman" w:ascii="Times New Roman" w:hAnsi="Times New Roman"/>
            <w:sz w:val="25"/>
            <w:szCs w:val="25"/>
            <w:lang w:eastAsia="ru-RU"/>
          </w:rPr>
          <w:t>Жилищного кодекса Российской Федерации</w:t>
        </w:r>
      </w:hyperlink>
      <w:r>
        <w:rPr>
          <w:rFonts w:cs="Times New Roman" w:ascii="Times New Roman" w:hAnsi="Times New Roman"/>
          <w:sz w:val="25"/>
          <w:szCs w:val="25"/>
        </w:rPr>
        <w:t>;</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счет на оплату.</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3.3.3 Для предоставления аванса:</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заявление подрядной организации о выплате аванса;</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договор на выполнение работ, оказание услуг по капитальному ремонту;</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договор банковского сопровождения договора на выполнение работ, оказание услуг по капитальному ремонту (при намерении подрядчика получить аванс в размере более чем тридцать процентов от цены заключенного договора);</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акт передачи многоквартирного дома к производству работ по капитальному ремонту;</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график производства работ;</w:t>
      </w:r>
    </w:p>
    <w:p>
      <w:pPr>
        <w:pStyle w:val="Normal"/>
        <w:spacing w:lineRule="auto" w:line="240" w:before="0" w:after="0"/>
        <w:ind w:firstLine="709"/>
        <w:jc w:val="both"/>
        <w:rPr>
          <w:rFonts w:ascii="Times New Roman" w:hAnsi="Times New Roman" w:cs="Times New Roman"/>
          <w:sz w:val="25"/>
          <w:szCs w:val="25"/>
        </w:rPr>
      </w:pPr>
      <w:r>
        <w:rPr>
          <w:rFonts w:cs="Times New Roman" w:ascii="Times New Roman" w:hAnsi="Times New Roman"/>
          <w:sz w:val="25"/>
          <w:szCs w:val="25"/>
        </w:rPr>
        <w:t>- иные документы, предусмотренные договором на выполнение работ, оказание услуг по капитальному ремонту, для выплаты аванса.</w:t>
      </w:r>
    </w:p>
    <w:p>
      <w:pPr>
        <w:pStyle w:val="ListParagraph"/>
        <w:spacing w:lineRule="auto" w:line="240" w:before="0" w:after="0"/>
        <w:ind w:firstLine="709" w:left="0"/>
        <w:contextualSpacing/>
        <w:jc w:val="both"/>
        <w:rPr>
          <w:rFonts w:ascii="Times New Roman" w:hAnsi="Times New Roman" w:eastAsia="" w:eastAsiaTheme="minorEastAsia"/>
          <w:sz w:val="25"/>
          <w:szCs w:val="25"/>
        </w:rPr>
      </w:pPr>
      <w:r>
        <w:rPr>
          <w:rFonts w:eastAsia="" w:ascii="Times New Roman" w:hAnsi="Times New Roman" w:eastAsiaTheme="minorEastAsia"/>
          <w:sz w:val="25"/>
          <w:szCs w:val="25"/>
        </w:rPr>
        <w:t>3.4. Региональный оператор перечисляет денежные средства на счет исполнителя (подрядной организации) в срок, не превышающий срока, установленного договором на оказание услуг и (или) выполнение работ, заключенным Администрацией с исполнителями (подрядными организациями).</w:t>
      </w:r>
    </w:p>
    <w:p>
      <w:pPr>
        <w:pStyle w:val="ListParagraph"/>
        <w:spacing w:lineRule="auto" w:line="240" w:before="0" w:after="0"/>
        <w:ind w:firstLine="709" w:left="0"/>
        <w:contextualSpacing/>
        <w:jc w:val="both"/>
        <w:rPr>
          <w:rFonts w:ascii="Times New Roman" w:hAnsi="Times New Roman" w:eastAsia="" w:eastAsiaTheme="minorEastAsia"/>
          <w:sz w:val="25"/>
          <w:szCs w:val="25"/>
        </w:rPr>
      </w:pPr>
      <w:r>
        <w:rPr>
          <w:rFonts w:eastAsia="" w:ascii="Times New Roman" w:hAnsi="Times New Roman" w:eastAsiaTheme="minorEastAsia"/>
          <w:sz w:val="25"/>
          <w:szCs w:val="25"/>
        </w:rPr>
        <w:t xml:space="preserve">В случае принятия решения о выплате аванса, Региональный оператор перечисляет денежные средства на счет исполнителя (подрядной организации) в срок 5 (пять) рабочих дней со дня поступления Региональному оператору заявки на финансирование с приложением документов, указанных в п.3.3.3 настоящего Договора. </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3.5. Региональный оператор в течение 10 (десяти) рабочих дней со дня получения от Администрации заявки на финансирование с приложением необходимых документов осуществляет их возврат без оплаты по следующим основаниям:</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1) представление не всех документов, указанных в соответствующем пункте настоящего Договора;</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2) несоответствие данных, содержащихся в заявке на финансирование и (или) прилагаемых к ней документах, условиям соответствующего договора;</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3) несоответствие данных, содержащихся в заявке на финансирование, данным, содержащимся в прилагаемых к ней документах;</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4) представление заявки на финансирование видов расходов, не предусмотренных краткосрочным план о м</w:t>
      </w:r>
      <w:bookmarkStart w:id="6" w:name="_Hlk46742701"/>
      <w:r>
        <w:rPr>
          <w:rFonts w:eastAsia="" w:eastAsiaTheme="minorEastAsia"/>
          <w:sz w:val="25"/>
          <w:szCs w:val="25"/>
        </w:rPr>
        <w:t>реализации региональной программы капитального ремонта</w:t>
      </w:r>
      <w:bookmarkEnd w:id="6"/>
      <w:r>
        <w:rPr>
          <w:rFonts w:eastAsia="" w:eastAsiaTheme="minorEastAsia"/>
          <w:sz w:val="25"/>
          <w:szCs w:val="25"/>
        </w:rPr>
        <w:t>;</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5) превышение стоимости соответствующего вида работ по капитальному ремонту, указанной в заявке на финансирование, установленной в соответствии с частью 4 статьи 190 </w:t>
      </w:r>
      <w:hyperlink r:id="rId6">
        <w:r>
          <w:rPr>
            <w:rStyle w:val="Hyperlink"/>
            <w:rFonts w:eastAsia="" w:eastAsiaTheme="minorEastAsia"/>
            <w:color w:val="auto"/>
            <w:sz w:val="25"/>
            <w:szCs w:val="25"/>
            <w:u w:val="none"/>
          </w:rPr>
          <w:t>Жилищного кодекса Российской Федерации</w:t>
        </w:r>
      </w:hyperlink>
      <w:r>
        <w:rPr>
          <w:rFonts w:eastAsia="" w:eastAsiaTheme="minorEastAsia"/>
          <w:sz w:val="25"/>
          <w:szCs w:val="25"/>
        </w:rPr>
        <w:t> предельной стоимости такого вида работ по капитальному ремонту,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за исключением случаев наличия иных источников финансирования;</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6) превышение объема средств, которые Региональный оператор с учетом требований к финансовой устойчивости, установленных статьей 185 ЖК РФ,  вправе израсходовать на финансирование капитального ремонта многоквартирных домов, расположенных на территории __________________ городского (муниципального) округа, в текущем году.</w:t>
      </w:r>
    </w:p>
    <w:p>
      <w:pPr>
        <w:pStyle w:val="Normal"/>
        <w:spacing w:lineRule="auto" w:line="240" w:before="0" w:after="0"/>
        <w:ind w:firstLine="709"/>
        <w:jc w:val="both"/>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 xml:space="preserve">3.6. Администрация вправе заключать договоры с исполнителями (подрядными организациями) в пределах суммы, доведенной Региональным оператором до сведения Администрации согласно пункту 2.1.2 настоящего договора. </w:t>
      </w:r>
    </w:p>
    <w:p>
      <w:pPr>
        <w:pStyle w:val="Normal"/>
        <w:spacing w:lineRule="auto" w:line="240" w:before="0" w:after="0"/>
        <w:ind w:firstLine="709"/>
        <w:jc w:val="both"/>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В случае, если вопреки требованиям, установленным в первом абзаце настоящего пункта,</w:t>
      </w:r>
      <w:bookmarkStart w:id="7" w:name="_Hlk145596615"/>
      <w:r>
        <w:rPr>
          <w:rFonts w:eastAsia="Times New Roman" w:cs="Times New Roman" w:ascii="Times New Roman" w:hAnsi="Times New Roman"/>
          <w:sz w:val="25"/>
          <w:szCs w:val="25"/>
          <w:lang w:eastAsia="ru-RU"/>
        </w:rPr>
        <w:t>общая цена заключенных Администрацией договоров превысит объем средств, которые Региональный оператор с учетом требований к финансовой устойчивости, установленных статьей 185 ЖК РФ,  вправе израсходовать на финансирование капитального ремонта многоквартирных домов, расположенных на территории __________________ городского (муниципального) округа, в текущем году</w:t>
      </w:r>
      <w:bookmarkEnd w:id="7"/>
      <w:r>
        <w:rPr>
          <w:rFonts w:eastAsia="Times New Roman" w:cs="Times New Roman" w:ascii="Times New Roman" w:hAnsi="Times New Roman"/>
          <w:sz w:val="25"/>
          <w:szCs w:val="25"/>
          <w:lang w:eastAsia="ru-RU"/>
        </w:rPr>
        <w:t xml:space="preserve">, оплата превышения производится за счет средств муниципального бюджета или иных источников финансирования, изысканных Администрацией. </w:t>
      </w:r>
    </w:p>
    <w:p>
      <w:pPr>
        <w:pStyle w:val="Normal"/>
        <w:spacing w:lineRule="auto" w:line="240" w:before="0" w:after="0"/>
        <w:ind w:firstLine="709"/>
        <w:jc w:val="center"/>
        <w:rPr>
          <w:rFonts w:ascii="Times New Roman" w:hAnsi="Times New Roman" w:eastAsia="Times New Roman" w:cs="Times New Roman"/>
          <w:b/>
          <w:bCs/>
          <w:sz w:val="25"/>
          <w:szCs w:val="25"/>
          <w:lang w:eastAsia="ru-RU"/>
        </w:rPr>
      </w:pPr>
      <w:r>
        <w:rPr>
          <w:rFonts w:eastAsia="Times New Roman" w:cs="Times New Roman" w:ascii="Times New Roman" w:hAnsi="Times New Roman"/>
          <w:sz w:val="25"/>
          <w:szCs w:val="25"/>
          <w:lang w:eastAsia="ru-RU"/>
        </w:rPr>
        <w:br/>
      </w:r>
      <w:r>
        <w:rPr>
          <w:rFonts w:eastAsia="Times New Roman" w:cs="Times New Roman" w:ascii="Times New Roman" w:hAnsi="Times New Roman"/>
          <w:b/>
          <w:bCs/>
          <w:sz w:val="25"/>
          <w:szCs w:val="25"/>
          <w:lang w:eastAsia="ru-RU"/>
        </w:rPr>
        <w:t>4. Ответственность Сторон</w:t>
      </w:r>
    </w:p>
    <w:p>
      <w:pPr>
        <w:pStyle w:val="Normal"/>
        <w:spacing w:lineRule="auto" w:line="240" w:before="0" w:after="0"/>
        <w:ind w:firstLine="709"/>
        <w:jc w:val="center"/>
        <w:rPr>
          <w:rFonts w:ascii="Times New Roman" w:hAnsi="Times New Roman" w:eastAsia="Times New Roman" w:cs="Times New Roman"/>
          <w:b/>
          <w:bCs/>
          <w:sz w:val="25"/>
          <w:szCs w:val="25"/>
          <w:lang w:eastAsia="ru-RU"/>
        </w:rPr>
      </w:pPr>
      <w:r>
        <w:rPr>
          <w:rFonts w:eastAsia="Times New Roman" w:cs="Times New Roman" w:ascii="Times New Roman" w:hAnsi="Times New Roman"/>
          <w:b/>
          <w:bCs/>
          <w:sz w:val="25"/>
          <w:szCs w:val="25"/>
          <w:lang w:eastAsia="ru-RU"/>
        </w:rPr>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4.1. За неисполнение или ненадлежащее исполнение принятых на себя обязательств, предусмотренных настоящим Договором, Стороны несут ответственность в порядке, предусмотренном действующим законодательством Российской Федерации.</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4.2. Администрация несет ответственность перед собственниками помещений в многоквартирном доме за:</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 за неисполнение обязанностей по обеспечению проведения капитального ремонта общего имущества в многоквартирном доме;</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4.3. Администрация несет ответственность перед Региональным оператором за:</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 правильность оформления, достоверность и полноту обосновывающей стоимость соответствующих работ и (или) услуг документации, переданной Региональному оператору в целях оплаты таких работ и (или) услуг;</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 наполнение ЕИС актуальной информацией согласно пункту 2.2.22 настоящего договора;</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 наполнение программного комплекса АСУ ФКР актуальной информацией согласно пункту 2.2.23;</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 принятие исчерпывающих мер по организации проведения капитального ремонта и ведению претензионно-исковой работы.</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4.4. Администрация несет ответственность перед исполнителями (подрядными организациями) за:</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 несвоевременное предоставление Региональному оператору заявки на финансирование капитального ремонта общего имущества в многоквартирном доме;</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 xml:space="preserve">- отказ Регионального оператора от оплаты оказанных услуг и (или) выполненных работ в случае, предусмотренном подпунктом 6 пункта 3.5 настоящего договора. </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4.5.Региональный оператор несет перед Администрацией предусмотренную действующим законодательством Российской Федерации либо договором ответственность за:</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-непредоставление или несвоевременное предоставление сведений, необходимых для выполнения Администрацией функций технического заказчика.</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4.6. Региональный оператор несет перед исполнителями (подрядными организациями) за:</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 неперечисление или несвоевременное перечисление платежей в соответствии с условиями настоящего договора.</w:t>
      </w:r>
    </w:p>
    <w:p>
      <w:pPr>
        <w:pStyle w:val="Normal"/>
        <w:numPr>
          <w:ilvl w:val="0"/>
          <w:numId w:val="0"/>
        </w:numPr>
        <w:spacing w:lineRule="auto" w:line="240" w:before="0" w:after="0"/>
        <w:ind w:firstLine="709" w:left="0"/>
        <w:outlineLvl w:val="2"/>
        <w:rPr>
          <w:rFonts w:ascii="Times New Roman" w:hAnsi="Times New Roman" w:eastAsia="Times New Roman" w:cs="Times New Roman"/>
          <w:b/>
          <w:bCs/>
          <w:sz w:val="25"/>
          <w:szCs w:val="25"/>
          <w:lang w:eastAsia="ru-RU"/>
        </w:rPr>
      </w:pPr>
      <w:r>
        <w:rPr>
          <w:rFonts w:eastAsia="Times New Roman" w:cs="Times New Roman" w:ascii="Times New Roman" w:hAnsi="Times New Roman"/>
          <w:b/>
          <w:bCs/>
          <w:sz w:val="25"/>
          <w:szCs w:val="25"/>
          <w:lang w:eastAsia="ru-RU"/>
        </w:rPr>
      </w:r>
    </w:p>
    <w:p>
      <w:pPr>
        <w:pStyle w:val="Normal"/>
        <w:numPr>
          <w:ilvl w:val="0"/>
          <w:numId w:val="0"/>
        </w:numPr>
        <w:spacing w:lineRule="auto" w:line="240" w:before="0" w:after="0"/>
        <w:ind w:firstLine="709" w:left="0"/>
        <w:jc w:val="center"/>
        <w:outlineLvl w:val="2"/>
        <w:rPr>
          <w:rFonts w:ascii="Times New Roman" w:hAnsi="Times New Roman" w:eastAsia="Times New Roman" w:cs="Times New Roman"/>
          <w:b/>
          <w:bCs/>
          <w:sz w:val="25"/>
          <w:szCs w:val="25"/>
          <w:lang w:eastAsia="ru-RU"/>
        </w:rPr>
      </w:pPr>
      <w:r>
        <w:rPr>
          <w:rFonts w:eastAsia="Times New Roman" w:cs="Times New Roman" w:ascii="Times New Roman" w:hAnsi="Times New Roman"/>
          <w:b/>
          <w:bCs/>
          <w:sz w:val="25"/>
          <w:szCs w:val="25"/>
          <w:lang w:eastAsia="ru-RU"/>
        </w:rPr>
        <w:t>5. Заключительные положения</w:t>
      </w:r>
    </w:p>
    <w:p>
      <w:pPr>
        <w:pStyle w:val="Normal"/>
        <w:numPr>
          <w:ilvl w:val="0"/>
          <w:numId w:val="0"/>
        </w:numPr>
        <w:spacing w:lineRule="auto" w:line="240" w:before="0" w:after="0"/>
        <w:ind w:firstLine="709" w:left="0"/>
        <w:jc w:val="center"/>
        <w:outlineLvl w:val="2"/>
        <w:rPr>
          <w:rFonts w:ascii="Times New Roman" w:hAnsi="Times New Roman" w:eastAsia="Times New Roman" w:cs="Times New Roman"/>
          <w:b/>
          <w:bCs/>
          <w:sz w:val="25"/>
          <w:szCs w:val="25"/>
          <w:lang w:eastAsia="ru-RU"/>
        </w:rPr>
      </w:pPr>
      <w:r>
        <w:rPr>
          <w:rFonts w:eastAsia="Times New Roman" w:cs="Times New Roman" w:ascii="Times New Roman" w:hAnsi="Times New Roman"/>
          <w:b/>
          <w:bCs/>
          <w:sz w:val="25"/>
          <w:szCs w:val="25"/>
          <w:lang w:eastAsia="ru-RU"/>
        </w:rPr>
      </w:r>
    </w:p>
    <w:p>
      <w:pPr>
        <w:pStyle w:val="BodyText2"/>
        <w:spacing w:lineRule="auto" w:line="240" w:before="0" w:after="0"/>
        <w:ind w:firstLine="709"/>
        <w:jc w:val="both"/>
        <w:rPr>
          <w:sz w:val="25"/>
          <w:szCs w:val="25"/>
        </w:rPr>
      </w:pPr>
      <w:r>
        <w:rPr>
          <w:sz w:val="25"/>
          <w:szCs w:val="25"/>
        </w:rPr>
        <w:t>5.1. Настоящий Договор вступает в силу со дня его подписания уполномоченными представителями обеих Сторон и действует до выполнения принятых обязательств сторонами.</w:t>
      </w:r>
    </w:p>
    <w:p>
      <w:pPr>
        <w:pStyle w:val="BodyText2"/>
        <w:spacing w:lineRule="auto" w:line="240" w:before="0" w:after="0"/>
        <w:ind w:firstLine="709"/>
        <w:jc w:val="both"/>
        <w:rPr>
          <w:sz w:val="25"/>
          <w:szCs w:val="25"/>
        </w:rPr>
      </w:pPr>
      <w:r>
        <w:rPr>
          <w:sz w:val="25"/>
          <w:szCs w:val="25"/>
        </w:rPr>
        <w:t>5.2. Срок действия договора определяется периодом реализации региональной программы капитального ремонта общего имущества в многоквартирных домах.</w:t>
      </w:r>
    </w:p>
    <w:p>
      <w:pPr>
        <w:pStyle w:val="BodyText2"/>
        <w:spacing w:lineRule="auto" w:line="240" w:before="0" w:after="0"/>
        <w:ind w:firstLine="709"/>
        <w:jc w:val="both"/>
        <w:rPr>
          <w:sz w:val="25"/>
          <w:szCs w:val="25"/>
        </w:rPr>
      </w:pPr>
      <w:r>
        <w:rPr>
          <w:sz w:val="25"/>
          <w:szCs w:val="25"/>
        </w:rPr>
        <w:t>5.3. Действие настоящего договора распространяется на правоотношения, возникшие после даты его заключения.</w:t>
      </w:r>
    </w:p>
    <w:p>
      <w:pPr>
        <w:pStyle w:val="BodyText2"/>
        <w:spacing w:lineRule="auto" w:line="240" w:before="0" w:after="0"/>
        <w:ind w:firstLine="709"/>
        <w:jc w:val="both"/>
        <w:rPr>
          <w:sz w:val="25"/>
          <w:szCs w:val="25"/>
        </w:rPr>
      </w:pPr>
      <w:r>
        <w:rPr>
          <w:sz w:val="25"/>
          <w:szCs w:val="25"/>
        </w:rPr>
        <w:t xml:space="preserve">5.4. Договор может быть расторгнут по соглашению Сторон, а также в одностороннем порядке путем направления уведомления в срок не менее, чем за 1 месяц до даты его расторжения. Обязательства по заключенным с подрядными организациями договорам сохраняют силу и подлежат обязательному исполнению Сторонами. </w:t>
      </w:r>
    </w:p>
    <w:p>
      <w:pPr>
        <w:pStyle w:val="BodyText2"/>
        <w:spacing w:lineRule="auto" w:line="240" w:before="0" w:after="0"/>
        <w:ind w:firstLine="709"/>
        <w:jc w:val="both"/>
        <w:rPr>
          <w:rFonts w:eastAsia="" w:eastAsiaTheme="minorEastAsia"/>
          <w:sz w:val="25"/>
          <w:szCs w:val="25"/>
        </w:rPr>
      </w:pPr>
      <w:r>
        <w:rPr>
          <w:sz w:val="25"/>
          <w:szCs w:val="25"/>
        </w:rPr>
        <w:t xml:space="preserve">5.5. </w:t>
      </w:r>
      <w:r>
        <w:rPr>
          <w:rFonts w:eastAsia="" w:eastAsiaTheme="minorEastAsia"/>
          <w:sz w:val="25"/>
          <w:szCs w:val="25"/>
        </w:rPr>
        <w:t>Предусмотренные настоящим Договором письменные уведомления, извещения и другие сообщения, имеющие значение для отношений Сторон, должны вручаться нарочно или направляться Сторонами друг другу заказными письмами с уведомлением о вручении либо передаваться по электронной почте путем направления скан-копии документа с последующим представлением оригинала документа.</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5.6. По взаимному согласию Сторон в настоящий Договор могут быть внесены изменения путем заключения дополнительных соглашений, которые будут являться неотъемлемой частью настоящего Договора с момента их подписания Сторонами.</w:t>
      </w:r>
    </w:p>
    <w:p>
      <w:pPr>
        <w:pStyle w:val="Normal"/>
        <w:widowControl w:val="false"/>
        <w:tabs>
          <w:tab w:val="clear" w:pos="708"/>
          <w:tab w:val="left" w:pos="0" w:leader="none"/>
          <w:tab w:val="left" w:pos="142" w:leader="none"/>
          <w:tab w:val="left" w:pos="567" w:leader="none"/>
          <w:tab w:val="left" w:pos="1418" w:leader="none"/>
        </w:tabs>
        <w:suppressAutoHyphens w:val="true"/>
        <w:spacing w:lineRule="auto" w:line="240" w:before="0" w:after="0"/>
        <w:ind w:firstLine="709"/>
        <w:contextualSpacing/>
        <w:jc w:val="both"/>
        <w:rPr>
          <w:rFonts w:ascii="Times New Roman" w:hAnsi="Times New Roman" w:eastAsia="" w:cs="Times New Roman" w:eastAsiaTheme="minorEastAsia"/>
          <w:sz w:val="25"/>
          <w:szCs w:val="25"/>
        </w:rPr>
      </w:pPr>
      <w:r>
        <w:rPr>
          <w:rFonts w:cs="Times New Roman" w:ascii="Times New Roman" w:hAnsi="Times New Roman"/>
          <w:sz w:val="25"/>
          <w:szCs w:val="25"/>
        </w:rPr>
        <w:t>5.7. В случае изменения местонахождения или банковских реквизитов, Стороны обязаны письменно уведомить друг друга об этом в течение 5 (пяти) рабочих дней без заключения дополнительного соглашения к настоящему Договору.</w:t>
      </w:r>
    </w:p>
    <w:p>
      <w:pPr>
        <w:pStyle w:val="Normal"/>
        <w:widowControl w:val="false"/>
        <w:tabs>
          <w:tab w:val="clear" w:pos="708"/>
          <w:tab w:val="left" w:pos="0" w:leader="none"/>
          <w:tab w:val="left" w:pos="142" w:leader="none"/>
          <w:tab w:val="left" w:pos="567" w:leader="none"/>
          <w:tab w:val="left" w:pos="1418" w:leader="none"/>
        </w:tabs>
        <w:suppressAutoHyphens w:val="true"/>
        <w:spacing w:lineRule="auto" w:line="240" w:before="0" w:after="0"/>
        <w:ind w:firstLine="709"/>
        <w:contextualSpacing/>
        <w:jc w:val="both"/>
        <w:rPr>
          <w:rFonts w:ascii="Times New Roman" w:hAnsi="Times New Roman" w:cs="Times New Roman"/>
          <w:sz w:val="25"/>
          <w:szCs w:val="25"/>
        </w:rPr>
      </w:pPr>
      <w:r>
        <w:rPr>
          <w:rFonts w:cs="Times New Roman" w:ascii="Times New Roman" w:hAnsi="Times New Roman"/>
          <w:sz w:val="25"/>
          <w:szCs w:val="25"/>
        </w:rPr>
        <w:t>5.8. Во всем, что не предусмотрено настоящим Договором, Стороны будут руководствоваться действующим законодательством.</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5.9. Все споры, возникающие между Сторонами по исполнению условий настоящего Договора, решаются путем переговоров с соблюдением обязательного претензионного порядка. Срок рассмотрения Стороной претензии составляет не более 10 (десяти) календарных дней со дня ее получения.</w:t>
      </w:r>
    </w:p>
    <w:p>
      <w:pPr>
        <w:pStyle w:val="BodyText2"/>
        <w:spacing w:lineRule="auto" w:line="240" w:before="0" w:after="0"/>
        <w:ind w:firstLine="709"/>
        <w:jc w:val="both"/>
        <w:rPr>
          <w:rFonts w:eastAsia="" w:eastAsiaTheme="minorEastAsia"/>
          <w:sz w:val="25"/>
          <w:szCs w:val="25"/>
        </w:rPr>
      </w:pPr>
      <w:r>
        <w:rPr>
          <w:rFonts w:eastAsia="" w:eastAsiaTheme="minorEastAsia"/>
          <w:sz w:val="25"/>
          <w:szCs w:val="25"/>
        </w:rPr>
        <w:t>5.10. В случае невозможности урегулирования спора по настоящему Договору путем переговоров, спор передается на рассмотрение в Арбитражный суд Кемеровской области в установленном действующим законодательством Российской Федерации порядке.</w:t>
      </w:r>
    </w:p>
    <w:p>
      <w:pPr>
        <w:pStyle w:val="BodyText2"/>
        <w:spacing w:lineRule="auto" w:line="240" w:before="0" w:after="0"/>
        <w:ind w:firstLine="709"/>
        <w:jc w:val="both"/>
        <w:rPr>
          <w:sz w:val="25"/>
          <w:szCs w:val="25"/>
        </w:rPr>
      </w:pPr>
      <w:r>
        <w:rPr>
          <w:rFonts w:eastAsia="" w:eastAsiaTheme="minorEastAsia"/>
          <w:sz w:val="25"/>
          <w:szCs w:val="25"/>
        </w:rPr>
        <w:t xml:space="preserve">5.11. </w:t>
      </w:r>
      <w:r>
        <w:rPr>
          <w:sz w:val="25"/>
          <w:szCs w:val="25"/>
        </w:rPr>
        <w:t>Настоящий Договор заключен в двух экземплярах, имеющих равную юридическую силу, по одному экземпляру для каждой из Сторон.</w:t>
      </w:r>
    </w:p>
    <w:p>
      <w:pPr>
        <w:pStyle w:val="BodyText2"/>
        <w:spacing w:lineRule="auto" w:line="240" w:before="0" w:after="0"/>
        <w:ind w:firstLine="709"/>
        <w:jc w:val="both"/>
        <w:rPr>
          <w:sz w:val="25"/>
          <w:szCs w:val="25"/>
        </w:rPr>
      </w:pPr>
      <w:r>
        <w:rPr>
          <w:sz w:val="25"/>
          <w:szCs w:val="25"/>
        </w:rPr>
        <w:t xml:space="preserve">5.12. Приложения № 1-4.2 являются неотъемлемой частью настоящего Договора. </w:t>
      </w:r>
    </w:p>
    <w:p>
      <w:pPr>
        <w:pStyle w:val="Normal"/>
        <w:spacing w:lineRule="auto" w:line="240" w:beforeAutospacing="1" w:afterAutospacing="1"/>
        <w:ind w:firstLine="709"/>
        <w:jc w:val="center"/>
        <w:rPr>
          <w:rFonts w:ascii="Times New Roman" w:hAnsi="Times New Roman" w:eastAsia="Times New Roman" w:cs="Times New Roman"/>
          <w:b/>
          <w:bCs/>
          <w:sz w:val="25"/>
          <w:szCs w:val="25"/>
          <w:lang w:eastAsia="ru-RU"/>
        </w:rPr>
      </w:pPr>
      <w:r>
        <w:rPr>
          <w:rFonts w:eastAsia="Times New Roman" w:cs="Times New Roman" w:ascii="Times New Roman" w:hAnsi="Times New Roman"/>
          <w:b/>
          <w:bCs/>
          <w:sz w:val="25"/>
          <w:szCs w:val="25"/>
          <w:lang w:eastAsia="ru-RU"/>
        </w:rPr>
        <w:t>6. Подписи Сторон</w:t>
      </w:r>
    </w:p>
    <w:tbl>
      <w:tblPr>
        <w:tblW w:w="9354" w:type="dxa"/>
        <w:jc w:val="left"/>
        <w:tblInd w:w="0" w:type="dxa"/>
        <w:tblLayout w:type="fixed"/>
        <w:tblCellMar>
          <w:top w:w="15" w:type="dxa"/>
          <w:left w:w="15" w:type="dxa"/>
          <w:bottom w:w="15" w:type="dxa"/>
          <w:right w:w="15" w:type="dxa"/>
        </w:tblCellMar>
        <w:tblLook w:val="04a0" w:noHBand="0" w:noVBand="1" w:firstColumn="1" w:lastRow="0" w:lastColumn="0" w:firstRow="1"/>
      </w:tblPr>
      <w:tblGrid>
        <w:gridCol w:w="4677"/>
        <w:gridCol w:w="4676"/>
      </w:tblGrid>
      <w:tr>
        <w:trPr>
          <w:trHeight w:val="15" w:hRule="exact"/>
        </w:trPr>
        <w:tc>
          <w:tcPr>
            <w:tcW w:w="4677" w:type="dxa"/>
            <w:tcBorders/>
            <w:vAlign w:val="center"/>
          </w:tcPr>
          <w:p>
            <w:pPr>
              <w:pStyle w:val="Normal"/>
              <w:spacing w:lineRule="auto" w:line="240" w:before="0" w:after="0"/>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r>
          </w:p>
        </w:tc>
        <w:tc>
          <w:tcPr>
            <w:tcW w:w="4676" w:type="dxa"/>
            <w:tcBorders/>
            <w:vAlign w:val="center"/>
          </w:tcPr>
          <w:p>
            <w:pPr>
              <w:pStyle w:val="Normal"/>
              <w:spacing w:lineRule="auto" w:line="240" w:before="0" w:after="0"/>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r>
          </w:p>
        </w:tc>
      </w:tr>
      <w:tr>
        <w:trPr/>
        <w:tc>
          <w:tcPr>
            <w:tcW w:w="4677" w:type="dxa"/>
            <w:tcBorders/>
            <w:tcMar>
              <w:left w:w="149" w:type="dxa"/>
              <w:right w:w="149" w:type="dxa"/>
            </w:tcMar>
          </w:tcPr>
          <w:p>
            <w:pPr>
              <w:pStyle w:val="Normal"/>
              <w:spacing w:lineRule="auto" w:line="240" w:beforeAutospacing="1" w:after="0"/>
              <w:jc w:val="center"/>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Региональный оператор:</w:t>
            </w:r>
          </w:p>
        </w:tc>
        <w:tc>
          <w:tcPr>
            <w:tcW w:w="4676" w:type="dxa"/>
            <w:tcBorders/>
            <w:tcMar>
              <w:left w:w="149" w:type="dxa"/>
              <w:right w:w="149" w:type="dxa"/>
            </w:tcMar>
          </w:tcPr>
          <w:p>
            <w:pPr>
              <w:pStyle w:val="Normal"/>
              <w:spacing w:lineRule="auto" w:line="240" w:beforeAutospacing="1" w:after="0"/>
              <w:jc w:val="center"/>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Администрация:</w:t>
            </w:r>
          </w:p>
        </w:tc>
      </w:tr>
      <w:tr>
        <w:trPr/>
        <w:tc>
          <w:tcPr>
            <w:tcW w:w="4677" w:type="dxa"/>
            <w:tcBorders/>
            <w:tcMar>
              <w:left w:w="149" w:type="dxa"/>
              <w:right w:w="149" w:type="dxa"/>
            </w:tcMar>
          </w:tcPr>
          <w:p>
            <w:pPr>
              <w:pStyle w:val="Normal"/>
              <w:spacing w:lineRule="auto" w:line="240" w:before="0" w:after="0"/>
              <w:jc w:val="both"/>
              <w:rPr>
                <w:rFonts w:ascii="Times New Roman" w:hAnsi="Times New Roman" w:cs="Times New Roman"/>
                <w:bCs/>
                <w:sz w:val="25"/>
                <w:szCs w:val="25"/>
              </w:rPr>
            </w:pPr>
            <w:r>
              <w:rPr>
                <w:rFonts w:cs="Times New Roman" w:ascii="Times New Roman" w:hAnsi="Times New Roman"/>
                <w:bCs/>
                <w:sz w:val="25"/>
                <w:szCs w:val="25"/>
              </w:rPr>
              <w:t>НО «Фонд капитального ремонта»</w:t>
            </w:r>
          </w:p>
          <w:p>
            <w:pPr>
              <w:pStyle w:val="Normal"/>
              <w:spacing w:lineRule="auto" w:line="240" w:before="0" w:after="0"/>
              <w:jc w:val="both"/>
              <w:rPr>
                <w:rFonts w:ascii="Times New Roman" w:hAnsi="Times New Roman" w:cs="Times New Roman"/>
                <w:bCs/>
                <w:sz w:val="25"/>
                <w:szCs w:val="25"/>
              </w:rPr>
            </w:pPr>
            <w:r>
              <w:rPr>
                <w:rFonts w:cs="Times New Roman" w:ascii="Times New Roman" w:hAnsi="Times New Roman"/>
                <w:bCs/>
                <w:sz w:val="25"/>
                <w:szCs w:val="25"/>
              </w:rPr>
              <w:t>ОГРН 11342000001671</w:t>
            </w:r>
          </w:p>
          <w:p>
            <w:pPr>
              <w:pStyle w:val="Normal"/>
              <w:spacing w:lineRule="auto" w:line="240" w:before="0" w:after="0"/>
              <w:jc w:val="both"/>
              <w:rPr>
                <w:rFonts w:ascii="Times New Roman" w:hAnsi="Times New Roman" w:cs="Times New Roman"/>
                <w:bCs/>
                <w:sz w:val="25"/>
                <w:szCs w:val="25"/>
              </w:rPr>
            </w:pPr>
            <w:r>
              <w:rPr>
                <w:rFonts w:cs="Times New Roman" w:ascii="Times New Roman" w:hAnsi="Times New Roman"/>
                <w:bCs/>
                <w:sz w:val="25"/>
                <w:szCs w:val="25"/>
              </w:rPr>
              <w:t>ИНН 4205997094 КПП 420501001</w:t>
            </w:r>
          </w:p>
          <w:p>
            <w:pPr>
              <w:pStyle w:val="Normal"/>
              <w:spacing w:lineRule="auto" w:line="240" w:before="0" w:after="0"/>
              <w:jc w:val="both"/>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r>
          </w:p>
        </w:tc>
        <w:tc>
          <w:tcPr>
            <w:tcW w:w="4676" w:type="dxa"/>
            <w:tcBorders/>
            <w:tcMar>
              <w:left w:w="149" w:type="dxa"/>
              <w:right w:w="149" w:type="dxa"/>
            </w:tcMar>
          </w:tcPr>
          <w:p>
            <w:pPr>
              <w:pStyle w:val="Normal"/>
              <w:spacing w:lineRule="auto" w:line="240" w:beforeAutospacing="1" w:after="0"/>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Адрес:</w:t>
              <w:br/>
              <w:t>ОГРН ____________________________</w:t>
              <w:br/>
              <w:t>ИНН_______________КПП___________</w:t>
              <w:br/>
            </w:r>
          </w:p>
        </w:tc>
      </w:tr>
      <w:tr>
        <w:trPr/>
        <w:tc>
          <w:tcPr>
            <w:tcW w:w="4677" w:type="dxa"/>
            <w:tcBorders/>
            <w:tcMar>
              <w:left w:w="149" w:type="dxa"/>
              <w:right w:w="149" w:type="dxa"/>
            </w:tcMar>
          </w:tcPr>
          <w:p>
            <w:pPr>
              <w:pStyle w:val="Normal"/>
              <w:spacing w:lineRule="auto" w:line="240" w:before="0" w:after="0"/>
              <w:rPr>
                <w:rFonts w:ascii="Times New Roman" w:hAnsi="Times New Roman" w:cs="Times New Roman"/>
                <w:bCs/>
                <w:sz w:val="25"/>
                <w:szCs w:val="25"/>
              </w:rPr>
            </w:pPr>
            <w:r>
              <w:rPr>
                <w:rFonts w:cs="Times New Roman" w:ascii="Times New Roman" w:hAnsi="Times New Roman"/>
                <w:bCs/>
                <w:sz w:val="25"/>
                <w:szCs w:val="25"/>
              </w:rPr>
              <w:t>650070, Кемеровская область-Кузбасс, г. Кемерово, ул. Заузелкова, д.7, пом.2</w:t>
            </w:r>
          </w:p>
          <w:p>
            <w:pPr>
              <w:pStyle w:val="Normal"/>
              <w:spacing w:lineRule="auto" w:line="240" w:before="0" w:after="0"/>
              <w:jc w:val="both"/>
              <w:rPr>
                <w:rFonts w:ascii="Times New Roman" w:hAnsi="Times New Roman" w:cs="Times New Roman"/>
                <w:bCs/>
                <w:sz w:val="25"/>
                <w:szCs w:val="25"/>
              </w:rPr>
            </w:pPr>
            <w:r>
              <w:rPr>
                <w:rFonts w:cs="Times New Roman" w:ascii="Times New Roman" w:hAnsi="Times New Roman"/>
                <w:bCs/>
                <w:sz w:val="25"/>
                <w:szCs w:val="25"/>
              </w:rPr>
              <w:t>т. (3842) 900-942</w:t>
            </w:r>
          </w:p>
          <w:p>
            <w:pPr>
              <w:pStyle w:val="Normal"/>
              <w:spacing w:lineRule="auto" w:line="240" w:before="0" w:after="0"/>
              <w:jc w:val="both"/>
              <w:rPr>
                <w:rFonts w:ascii="Times New Roman" w:hAnsi="Times New Roman" w:cs="Times New Roman"/>
                <w:bCs/>
                <w:sz w:val="25"/>
                <w:szCs w:val="25"/>
              </w:rPr>
            </w:pPr>
            <w:r>
              <w:rPr>
                <w:rFonts w:cs="Times New Roman" w:ascii="Times New Roman" w:hAnsi="Times New Roman"/>
                <w:bCs/>
                <w:sz w:val="25"/>
                <w:szCs w:val="25"/>
                <w:lang w:val="en-US"/>
              </w:rPr>
              <w:t>e</w:t>
            </w:r>
            <w:r>
              <w:rPr>
                <w:rFonts w:cs="Times New Roman" w:ascii="Times New Roman" w:hAnsi="Times New Roman"/>
                <w:bCs/>
                <w:sz w:val="25"/>
                <w:szCs w:val="25"/>
              </w:rPr>
              <w:t>-</w:t>
            </w:r>
            <w:r>
              <w:rPr>
                <w:rFonts w:cs="Times New Roman" w:ascii="Times New Roman" w:hAnsi="Times New Roman"/>
                <w:bCs/>
                <w:sz w:val="25"/>
                <w:szCs w:val="25"/>
                <w:lang w:val="en-US"/>
              </w:rPr>
              <w:t>mail</w:t>
            </w:r>
            <w:r>
              <w:rPr>
                <w:rFonts w:cs="Times New Roman" w:ascii="Times New Roman" w:hAnsi="Times New Roman"/>
                <w:bCs/>
                <w:sz w:val="25"/>
                <w:szCs w:val="25"/>
              </w:rPr>
              <w:t xml:space="preserve">: </w:t>
            </w:r>
            <w:hyperlink r:id="rId7">
              <w:r>
                <w:rPr>
                  <w:rStyle w:val="Hyperlink"/>
                  <w:rFonts w:cs="Times New Roman" w:ascii="Times New Roman" w:hAnsi="Times New Roman"/>
                  <w:bCs/>
                  <w:color w:val="auto"/>
                  <w:sz w:val="25"/>
                  <w:szCs w:val="25"/>
                  <w:u w:val="none"/>
                  <w:lang w:val="en-US"/>
                </w:rPr>
                <w:t>fkr</w:t>
              </w:r>
              <w:r>
                <w:rPr>
                  <w:rStyle w:val="Hyperlink"/>
                  <w:rFonts w:cs="Times New Roman" w:ascii="Times New Roman" w:hAnsi="Times New Roman"/>
                  <w:bCs/>
                  <w:color w:val="auto"/>
                  <w:sz w:val="25"/>
                  <w:szCs w:val="25"/>
                  <w:u w:val="none"/>
                </w:rPr>
                <w:t>42@</w:t>
              </w:r>
              <w:r>
                <w:rPr>
                  <w:rStyle w:val="Hyperlink"/>
                  <w:rFonts w:cs="Times New Roman" w:ascii="Times New Roman" w:hAnsi="Times New Roman"/>
                  <w:bCs/>
                  <w:color w:val="auto"/>
                  <w:sz w:val="25"/>
                  <w:szCs w:val="25"/>
                  <w:u w:val="none"/>
                  <w:lang w:val="en-US"/>
                </w:rPr>
                <w:t>mail</w:t>
              </w:r>
              <w:r>
                <w:rPr>
                  <w:rStyle w:val="Hyperlink"/>
                  <w:rFonts w:cs="Times New Roman" w:ascii="Times New Roman" w:hAnsi="Times New Roman"/>
                  <w:bCs/>
                  <w:color w:val="auto"/>
                  <w:sz w:val="25"/>
                  <w:szCs w:val="25"/>
                  <w:u w:val="none"/>
                </w:rPr>
                <w:t>.</w:t>
              </w:r>
              <w:r>
                <w:rPr>
                  <w:rStyle w:val="Hyperlink"/>
                  <w:rFonts w:cs="Times New Roman" w:ascii="Times New Roman" w:hAnsi="Times New Roman"/>
                  <w:bCs/>
                  <w:color w:val="auto"/>
                  <w:sz w:val="25"/>
                  <w:szCs w:val="25"/>
                  <w:u w:val="none"/>
                  <w:lang w:val="en-US"/>
                </w:rPr>
                <w:t>ru</w:t>
              </w:r>
            </w:hyperlink>
          </w:p>
          <w:p>
            <w:pPr>
              <w:pStyle w:val="Normal"/>
              <w:spacing w:lineRule="auto" w:line="240" w:beforeAutospacing="1" w:after="0"/>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r>
          </w:p>
        </w:tc>
        <w:tc>
          <w:tcPr>
            <w:tcW w:w="4676" w:type="dxa"/>
            <w:tcBorders/>
            <w:tcMar>
              <w:left w:w="149" w:type="dxa"/>
              <w:right w:w="149" w:type="dxa"/>
            </w:tcMar>
          </w:tcPr>
          <w:p>
            <w:pPr>
              <w:pStyle w:val="Normal"/>
              <w:spacing w:lineRule="auto" w:line="240" w:before="0" w:after="0"/>
              <w:rPr>
                <w:rFonts w:ascii="Times New Roman" w:hAnsi="Times New Roman" w:cs="Times New Roman"/>
                <w:bCs/>
                <w:sz w:val="25"/>
                <w:szCs w:val="25"/>
              </w:rPr>
            </w:pPr>
            <w:r>
              <w:rPr>
                <w:rFonts w:cs="Times New Roman" w:ascii="Times New Roman" w:hAnsi="Times New Roman"/>
                <w:bCs/>
                <w:sz w:val="25"/>
                <w:szCs w:val="25"/>
              </w:rPr>
              <w:t>Юр. Адрес_________________________</w:t>
            </w:r>
          </w:p>
          <w:p>
            <w:pPr>
              <w:pStyle w:val="Normal"/>
              <w:spacing w:lineRule="auto" w:line="240" w:before="0" w:after="0"/>
              <w:jc w:val="both"/>
              <w:rPr>
                <w:rFonts w:ascii="Times New Roman" w:hAnsi="Times New Roman" w:cs="Times New Roman"/>
                <w:bCs/>
                <w:sz w:val="25"/>
                <w:szCs w:val="25"/>
              </w:rPr>
            </w:pPr>
            <w:r>
              <w:rPr>
                <w:rFonts w:cs="Times New Roman" w:ascii="Times New Roman" w:hAnsi="Times New Roman"/>
                <w:bCs/>
                <w:sz w:val="25"/>
                <w:szCs w:val="25"/>
              </w:rPr>
              <w:t>т</w:t>
            </w:r>
            <w:r>
              <w:rPr>
                <w:rFonts w:cs="Times New Roman" w:ascii="Times New Roman" w:hAnsi="Times New Roman"/>
                <w:bCs/>
                <w:sz w:val="25"/>
                <w:szCs w:val="25"/>
                <w:lang w:val="en-US"/>
              </w:rPr>
              <w:t xml:space="preserve">.(3842) </w:t>
            </w:r>
            <w:r>
              <w:rPr>
                <w:rFonts w:cs="Times New Roman" w:ascii="Times New Roman" w:hAnsi="Times New Roman"/>
                <w:bCs/>
                <w:sz w:val="25"/>
                <w:szCs w:val="25"/>
              </w:rPr>
              <w:t>___________________________</w:t>
            </w:r>
          </w:p>
          <w:p>
            <w:pPr>
              <w:pStyle w:val="Normal"/>
              <w:spacing w:lineRule="auto" w:line="240" w:before="0" w:after="0"/>
              <w:jc w:val="both"/>
              <w:rPr>
                <w:rFonts w:ascii="Times New Roman" w:hAnsi="Times New Roman" w:cs="Times New Roman"/>
                <w:bCs/>
                <w:sz w:val="25"/>
                <w:szCs w:val="25"/>
              </w:rPr>
            </w:pPr>
            <w:r>
              <w:rPr>
                <w:rFonts w:cs="Times New Roman" w:ascii="Times New Roman" w:hAnsi="Times New Roman"/>
                <w:bCs/>
                <w:sz w:val="25"/>
                <w:szCs w:val="25"/>
                <w:lang w:val="en-US"/>
              </w:rPr>
              <w:t xml:space="preserve">e-mail: </w:t>
            </w:r>
            <w:r>
              <w:rPr>
                <w:rFonts w:cs="Times New Roman" w:ascii="Times New Roman" w:hAnsi="Times New Roman"/>
                <w:bCs/>
                <w:sz w:val="25"/>
                <w:szCs w:val="25"/>
              </w:rPr>
              <w:t>___________________________</w:t>
            </w:r>
          </w:p>
          <w:p>
            <w:pPr>
              <w:pStyle w:val="Normal"/>
              <w:spacing w:lineRule="auto" w:line="240" w:beforeAutospacing="1" w:after="0"/>
              <w:rPr>
                <w:rFonts w:ascii="Times New Roman" w:hAnsi="Times New Roman" w:eastAsia="Times New Roman" w:cs="Times New Roman"/>
                <w:sz w:val="25"/>
                <w:szCs w:val="25"/>
                <w:lang w:val="en-US" w:eastAsia="ru-RU"/>
              </w:rPr>
            </w:pPr>
            <w:r>
              <w:rPr>
                <w:rFonts w:eastAsia="Times New Roman" w:cs="Times New Roman" w:ascii="Times New Roman" w:hAnsi="Times New Roman"/>
                <w:sz w:val="25"/>
                <w:szCs w:val="25"/>
                <w:lang w:val="en-US" w:eastAsia="ru-RU"/>
              </w:rPr>
            </w:r>
          </w:p>
        </w:tc>
      </w:tr>
      <w:tr>
        <w:trPr/>
        <w:tc>
          <w:tcPr>
            <w:tcW w:w="4677" w:type="dxa"/>
            <w:tcBorders/>
            <w:tcMar>
              <w:left w:w="149" w:type="dxa"/>
              <w:right w:w="149" w:type="dxa"/>
            </w:tcMar>
          </w:tcPr>
          <w:p>
            <w:pPr>
              <w:pStyle w:val="Normal"/>
              <w:spacing w:lineRule="auto" w:line="240" w:before="0" w:after="0"/>
              <w:rPr>
                <w:rFonts w:ascii="Times New Roman" w:hAnsi="Times New Roman" w:cs="Times New Roman"/>
                <w:bCs/>
                <w:sz w:val="25"/>
                <w:szCs w:val="25"/>
              </w:rPr>
            </w:pPr>
            <w:r>
              <w:rPr>
                <w:rFonts w:cs="Times New Roman" w:ascii="Times New Roman" w:hAnsi="Times New Roman"/>
                <w:bCs/>
                <w:sz w:val="25"/>
                <w:szCs w:val="25"/>
              </w:rPr>
              <w:t>Р/счет для формирования фонда капитального ремонта:</w:t>
            </w:r>
          </w:p>
          <w:p>
            <w:pPr>
              <w:pStyle w:val="Normal"/>
              <w:spacing w:lineRule="auto" w:line="240" w:before="0" w:after="0"/>
              <w:rPr>
                <w:rFonts w:ascii="Times New Roman" w:hAnsi="Times New Roman" w:cs="Times New Roman"/>
                <w:bCs/>
                <w:sz w:val="25"/>
                <w:szCs w:val="25"/>
              </w:rPr>
            </w:pPr>
            <w:r>
              <w:rPr>
                <w:rFonts w:cs="Times New Roman" w:ascii="Times New Roman" w:hAnsi="Times New Roman"/>
                <w:bCs/>
                <w:sz w:val="25"/>
                <w:szCs w:val="25"/>
              </w:rPr>
              <w:t xml:space="preserve">№ </w:t>
            </w:r>
            <w:r>
              <w:rPr>
                <w:rFonts w:cs="Times New Roman" w:ascii="Times New Roman" w:hAnsi="Times New Roman"/>
                <w:bCs/>
                <w:sz w:val="25"/>
                <w:szCs w:val="25"/>
              </w:rPr>
              <w:t>40603810212030000028  в Филиале «Центральный» Банка ВТБ (ПАО) в г.Москве,</w:t>
            </w:r>
          </w:p>
          <w:p>
            <w:pPr>
              <w:pStyle w:val="Normal"/>
              <w:spacing w:lineRule="auto" w:line="240" w:before="0" w:after="0"/>
              <w:rPr>
                <w:rFonts w:ascii="Times New Roman" w:hAnsi="Times New Roman" w:cs="Times New Roman"/>
                <w:bCs/>
                <w:sz w:val="25"/>
                <w:szCs w:val="25"/>
              </w:rPr>
            </w:pPr>
            <w:r>
              <w:rPr>
                <w:rFonts w:cs="Times New Roman" w:ascii="Times New Roman" w:hAnsi="Times New Roman"/>
                <w:bCs/>
                <w:sz w:val="25"/>
                <w:szCs w:val="25"/>
              </w:rPr>
              <w:t>к/сч.30101810145250000411</w:t>
            </w:r>
          </w:p>
          <w:p>
            <w:pPr>
              <w:pStyle w:val="Normal"/>
              <w:spacing w:lineRule="auto" w:line="240" w:before="0" w:after="0"/>
              <w:rPr>
                <w:rFonts w:ascii="Times New Roman" w:hAnsi="Times New Roman" w:eastAsia="Times New Roman" w:cs="Times New Roman"/>
                <w:sz w:val="25"/>
                <w:szCs w:val="25"/>
                <w:lang w:eastAsia="ru-RU"/>
              </w:rPr>
            </w:pPr>
            <w:r>
              <w:rPr>
                <w:rFonts w:cs="Times New Roman" w:ascii="Times New Roman" w:hAnsi="Times New Roman"/>
                <w:bCs/>
                <w:sz w:val="25"/>
                <w:szCs w:val="25"/>
              </w:rPr>
              <w:t>БИК 044525411</w:t>
            </w:r>
          </w:p>
        </w:tc>
        <w:tc>
          <w:tcPr>
            <w:tcW w:w="4676" w:type="dxa"/>
            <w:tcBorders/>
            <w:tcMar>
              <w:left w:w="149" w:type="dxa"/>
              <w:right w:w="149" w:type="dxa"/>
            </w:tcMar>
          </w:tcPr>
          <w:p>
            <w:pPr>
              <w:pStyle w:val="Normal"/>
              <w:spacing w:lineRule="auto" w:line="240" w:beforeAutospacing="1" w:afterAutospacing="1"/>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р/с _______________________________</w:t>
              <w:br/>
              <w:t>к/с_______________________________</w:t>
            </w:r>
          </w:p>
          <w:p>
            <w:pPr>
              <w:pStyle w:val="Normal"/>
              <w:spacing w:lineRule="auto" w:line="240" w:beforeAutospacing="1" w:after="0"/>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БИК ______________________________</w:t>
            </w:r>
          </w:p>
        </w:tc>
      </w:tr>
      <w:tr>
        <w:trPr/>
        <w:tc>
          <w:tcPr>
            <w:tcW w:w="4677" w:type="dxa"/>
            <w:tcBorders/>
            <w:tcMar>
              <w:left w:w="149" w:type="dxa"/>
              <w:right w:w="149" w:type="dxa"/>
            </w:tcMar>
          </w:tcPr>
          <w:p>
            <w:pPr>
              <w:pStyle w:val="Normal"/>
              <w:spacing w:lineRule="auto" w:line="240" w:beforeAutospacing="1" w:afterAutospacing="1"/>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r>
          </w:p>
          <w:p>
            <w:pPr>
              <w:pStyle w:val="Normal"/>
              <w:spacing w:lineRule="auto" w:line="240" w:beforeAutospacing="1" w:afterAutospacing="1"/>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Генеральный директор</w:t>
            </w:r>
          </w:p>
          <w:p>
            <w:pPr>
              <w:pStyle w:val="Normal"/>
              <w:spacing w:lineRule="auto" w:line="240" w:beforeAutospacing="1" w:after="0"/>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____________________/___________</w:t>
              <w:br/>
              <w:t>М.П.</w:t>
            </w:r>
          </w:p>
        </w:tc>
        <w:tc>
          <w:tcPr>
            <w:tcW w:w="4676" w:type="dxa"/>
            <w:tcBorders/>
            <w:tcMar>
              <w:left w:w="149" w:type="dxa"/>
              <w:right w:w="149" w:type="dxa"/>
            </w:tcMar>
          </w:tcPr>
          <w:p>
            <w:pPr>
              <w:pStyle w:val="Normal"/>
              <w:spacing w:lineRule="auto" w:line="240" w:beforeAutospacing="1" w:afterAutospacing="1"/>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r>
          </w:p>
          <w:p>
            <w:pPr>
              <w:pStyle w:val="Normal"/>
              <w:spacing w:lineRule="auto" w:line="240" w:before="0" w:afterAutospacing="1"/>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t>Заместитель Главы _________________ __________________________________</w:t>
              <w:br/>
              <w:t>_______________________/___________                                              М.П.</w:t>
            </w:r>
          </w:p>
          <w:p>
            <w:pPr>
              <w:pStyle w:val="Normal"/>
              <w:spacing w:lineRule="auto" w:line="240" w:before="0" w:after="0"/>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r>
          </w:p>
          <w:p>
            <w:pPr>
              <w:pStyle w:val="Normal"/>
              <w:spacing w:lineRule="auto" w:line="240" w:beforeAutospacing="1" w:after="0"/>
              <w:rPr>
                <w:rFonts w:ascii="Times New Roman" w:hAnsi="Times New Roman" w:eastAsia="Times New Roman" w:cs="Times New Roman"/>
                <w:sz w:val="25"/>
                <w:szCs w:val="25"/>
                <w:lang w:eastAsia="ru-RU"/>
              </w:rPr>
            </w:pPr>
            <w:r>
              <w:rPr>
                <w:rFonts w:eastAsia="Times New Roman" w:cs="Times New Roman" w:ascii="Times New Roman" w:hAnsi="Times New Roman"/>
                <w:sz w:val="25"/>
                <w:szCs w:val="25"/>
                <w:lang w:eastAsia="ru-RU"/>
              </w:rPr>
            </w:r>
          </w:p>
        </w:tc>
      </w:tr>
    </w:tbl>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t xml:space="preserve">Приложение № 1 </w:t>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t>к Договору от _______________ № _______</w:t>
      </w:r>
    </w:p>
    <w:p>
      <w:pPr>
        <w:pStyle w:val="Normal"/>
        <w:spacing w:lineRule="auto" w:line="240" w:before="0" w:after="0"/>
        <w:jc w:val="right"/>
        <w:rPr>
          <w:rFonts w:ascii="Times New Roman" w:hAnsi="Times New Roman" w:cs="Times New Roman"/>
          <w:sz w:val="25"/>
          <w:szCs w:val="25"/>
        </w:rPr>
      </w:pPr>
      <w:r>
        <w:rPr>
          <w:rFonts w:cs="Times New Roman" w:ascii="Times New Roman" w:hAnsi="Times New Roman"/>
          <w:sz w:val="25"/>
          <w:szCs w:val="25"/>
        </w:rPr>
        <w:t>о передаче функций технического заказчика</w:t>
      </w:r>
    </w:p>
    <w:p>
      <w:pPr>
        <w:pStyle w:val="Normal"/>
        <w:shd w:val="clear" w:color="auto" w:fill="FFFFFF"/>
        <w:spacing w:lineRule="atLeast" w:line="272" w:before="0" w:after="0"/>
        <w:jc w:val="right"/>
        <w:textAlignment w:val="baseline"/>
        <w:rPr>
          <w:rFonts w:ascii="Arial" w:hAnsi="Arial" w:eastAsia="Times New Roman" w:cs="Arial"/>
          <w:spacing w:val="2"/>
          <w:sz w:val="25"/>
          <w:szCs w:val="25"/>
        </w:rPr>
      </w:pPr>
      <w:r>
        <w:rPr>
          <w:rFonts w:eastAsia="Times New Roman" w:cs="Arial" w:ascii="Arial" w:hAnsi="Arial"/>
          <w:spacing w:val="2"/>
          <w:sz w:val="25"/>
          <w:szCs w:val="25"/>
        </w:rPr>
        <w:br/>
      </w:r>
    </w:p>
    <w:tbl>
      <w:tblPr>
        <w:tblW w:w="10065"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5543"/>
        <w:gridCol w:w="4521"/>
      </w:tblGrid>
      <w:tr>
        <w:trPr>
          <w:trHeight w:val="15" w:hRule="exact"/>
        </w:trPr>
        <w:tc>
          <w:tcPr>
            <w:tcW w:w="5543" w:type="dxa"/>
            <w:tcBorders/>
          </w:tcPr>
          <w:p>
            <w:pPr>
              <w:pStyle w:val="Normal"/>
              <w:spacing w:before="0" w:after="160"/>
              <w:rPr>
                <w:rFonts w:ascii="Arial" w:hAnsi="Arial" w:eastAsia="Times New Roman" w:cs="Arial"/>
                <w:spacing w:val="2"/>
                <w:sz w:val="25"/>
                <w:szCs w:val="25"/>
              </w:rPr>
            </w:pPr>
            <w:r>
              <w:rPr>
                <w:rFonts w:eastAsia="Times New Roman" w:cs="Arial" w:ascii="Arial" w:hAnsi="Arial"/>
                <w:spacing w:val="2"/>
                <w:sz w:val="25"/>
                <w:szCs w:val="25"/>
              </w:rPr>
            </w:r>
          </w:p>
        </w:tc>
        <w:tc>
          <w:tcPr>
            <w:tcW w:w="4521" w:type="dxa"/>
            <w:tcBorders/>
          </w:tcPr>
          <w:p>
            <w:pPr>
              <w:pStyle w:val="Normal"/>
              <w:spacing w:before="0" w:after="160"/>
              <w:rPr>
                <w:sz w:val="25"/>
                <w:szCs w:val="25"/>
              </w:rPr>
            </w:pPr>
            <w:r>
              <w:rPr>
                <w:sz w:val="25"/>
                <w:szCs w:val="25"/>
              </w:rPr>
            </w:r>
          </w:p>
        </w:tc>
      </w:tr>
      <w:tr>
        <w:trPr/>
        <w:tc>
          <w:tcPr>
            <w:tcW w:w="5543" w:type="dxa"/>
            <w:tcBorders/>
            <w:tcMar>
              <w:left w:w="149" w:type="dxa"/>
              <w:right w:w="149" w:type="dxa"/>
            </w:tcMar>
          </w:tcPr>
          <w:p>
            <w:pPr>
              <w:pStyle w:val="Normal"/>
              <w:spacing w:lineRule="atLeast" w:line="272" w:before="0" w:after="0"/>
              <w:jc w:val="center"/>
              <w:textAlignment w:val="baseline"/>
              <w:rPr>
                <w:rFonts w:ascii="Times New Roman" w:hAnsi="Times New Roman" w:eastAsia="Times New Roman" w:cs="Times New Roman"/>
                <w:i/>
                <w:i/>
                <w:iCs/>
                <w:sz w:val="25"/>
                <w:szCs w:val="25"/>
              </w:rPr>
            </w:pPr>
            <w:r>
              <w:rPr>
                <w:rFonts w:eastAsia="Times New Roman" w:cs="Times New Roman" w:ascii="Times New Roman" w:hAnsi="Times New Roman"/>
                <w:i/>
                <w:iCs/>
                <w:sz w:val="25"/>
                <w:szCs w:val="25"/>
              </w:rPr>
              <w:t>Оформляется на бланке муниципального образования/организации</w:t>
            </w:r>
          </w:p>
        </w:tc>
        <w:tc>
          <w:tcPr>
            <w:tcW w:w="4521" w:type="dxa"/>
            <w:tcBorders/>
            <w:tcMar>
              <w:left w:w="149" w:type="dxa"/>
              <w:right w:w="149" w:type="dxa"/>
            </w:tcMar>
          </w:tcPr>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r>
          </w:p>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t>Генеральному директору</w:t>
            </w:r>
          </w:p>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t>НО «Фонд капитального ремонта»</w:t>
            </w:r>
          </w:p>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t>__________________________</w:t>
            </w:r>
          </w:p>
        </w:tc>
      </w:tr>
    </w:tbl>
    <w:p>
      <w:pPr>
        <w:pStyle w:val="Normal"/>
        <w:shd w:val="clear" w:color="auto" w:fill="FFFFFF"/>
        <w:spacing w:lineRule="atLeast" w:line="272" w:before="0" w:after="0"/>
        <w:ind w:firstLine="709"/>
        <w:jc w:val="center"/>
        <w:textAlignment w:val="baseline"/>
        <w:rPr>
          <w:rFonts w:ascii="Times New Roman" w:hAnsi="Times New Roman" w:eastAsia="Times New Roman" w:cs="Times New Roman"/>
          <w:b/>
          <w:spacing w:val="2"/>
          <w:sz w:val="25"/>
          <w:szCs w:val="25"/>
        </w:rPr>
      </w:pPr>
      <w:r>
        <w:rPr>
          <w:rFonts w:eastAsia="Times New Roman" w:cs="Times New Roman" w:ascii="Times New Roman" w:hAnsi="Times New Roman"/>
          <w:b/>
          <w:spacing w:val="2"/>
          <w:sz w:val="25"/>
          <w:szCs w:val="25"/>
        </w:rPr>
      </w:r>
    </w:p>
    <w:p>
      <w:pPr>
        <w:pStyle w:val="Normal"/>
        <w:shd w:val="clear" w:color="auto" w:fill="FFFFFF"/>
        <w:spacing w:lineRule="atLeast" w:line="272" w:before="0" w:after="0"/>
        <w:ind w:firstLine="709"/>
        <w:jc w:val="center"/>
        <w:textAlignment w:val="baseline"/>
        <w:rPr>
          <w:rFonts w:ascii="Times New Roman" w:hAnsi="Times New Roman" w:eastAsia="Times New Roman" w:cs="Times New Roman"/>
          <w:b/>
          <w:spacing w:val="2"/>
          <w:sz w:val="25"/>
          <w:szCs w:val="25"/>
        </w:rPr>
      </w:pPr>
      <w:r>
        <w:rPr>
          <w:rFonts w:eastAsia="Times New Roman" w:cs="Times New Roman" w:ascii="Times New Roman" w:hAnsi="Times New Roman"/>
          <w:b/>
          <w:spacing w:val="2"/>
          <w:sz w:val="25"/>
          <w:szCs w:val="25"/>
        </w:rPr>
        <w:t>Заявка на финансирование работ по капитальному ремонту общего имущества в многоквартирных домах, расположенных на территории Кемеровской области - Кузбасса</w:t>
      </w:r>
    </w:p>
    <w:p>
      <w:pPr>
        <w:pStyle w:val="Normal"/>
        <w:shd w:val="clear" w:color="auto" w:fill="FFFFFF"/>
        <w:spacing w:lineRule="atLeast" w:line="272" w:before="0" w:after="0"/>
        <w:ind w:firstLine="709"/>
        <w:jc w:val="both"/>
        <w:textAlignment w:val="baseline"/>
        <w:rPr>
          <w:rFonts w:ascii="Times New Roman" w:hAnsi="Times New Roman" w:eastAsia="Times New Roman" w:cs="Times New Roman"/>
          <w:spacing w:val="2"/>
          <w:sz w:val="25"/>
          <w:szCs w:val="25"/>
        </w:rPr>
      </w:pPr>
      <w:r>
        <w:rPr>
          <w:rFonts w:eastAsia="Times New Roman" w:cs="Times New Roman" w:ascii="Times New Roman" w:hAnsi="Times New Roman"/>
          <w:spacing w:val="2"/>
          <w:sz w:val="25"/>
          <w:szCs w:val="25"/>
        </w:rPr>
      </w:r>
    </w:p>
    <w:p>
      <w:pPr>
        <w:pStyle w:val="Normal"/>
        <w:shd w:val="clear" w:color="auto" w:fill="FFFFFF"/>
        <w:spacing w:lineRule="atLeast" w:line="272" w:before="0" w:after="0"/>
        <w:ind w:firstLine="709"/>
        <w:jc w:val="both"/>
        <w:textAlignment w:val="baseline"/>
        <w:rPr>
          <w:rFonts w:ascii="Times New Roman" w:hAnsi="Times New Roman" w:eastAsia="Times New Roman" w:cs="Times New Roman"/>
          <w:spacing w:val="2"/>
          <w:sz w:val="25"/>
          <w:szCs w:val="25"/>
        </w:rPr>
      </w:pPr>
      <w:r>
        <w:rPr>
          <w:rFonts w:eastAsia="Times New Roman" w:cs="Times New Roman" w:ascii="Times New Roman" w:hAnsi="Times New Roman"/>
          <w:spacing w:val="2"/>
          <w:sz w:val="25"/>
          <w:szCs w:val="25"/>
        </w:rPr>
        <w:t>В соответствии с Договором о передаче функций технического заказчика от ______________ № ____ направляем документы для оплаты результатоввыполненных работ (выплаты аванса)  по следующим объектам капитального ремонта:</w:t>
      </w:r>
    </w:p>
    <w:p>
      <w:pPr>
        <w:pStyle w:val="Normal"/>
        <w:shd w:val="clear" w:color="auto" w:fill="FFFFFF"/>
        <w:spacing w:lineRule="atLeast" w:line="272" w:before="0" w:after="0"/>
        <w:ind w:firstLine="709"/>
        <w:jc w:val="both"/>
        <w:textAlignment w:val="baseline"/>
        <w:rPr>
          <w:rFonts w:ascii="Times New Roman" w:hAnsi="Times New Roman" w:eastAsia="Times New Roman" w:cs="Times New Roman"/>
          <w:spacing w:val="2"/>
          <w:sz w:val="25"/>
          <w:szCs w:val="25"/>
        </w:rPr>
      </w:pPr>
      <w:r>
        <w:rPr>
          <w:rFonts w:eastAsia="Times New Roman" w:cs="Times New Roman" w:ascii="Times New Roman" w:hAnsi="Times New Roman"/>
          <w:spacing w:val="2"/>
          <w:sz w:val="25"/>
          <w:szCs w:val="25"/>
        </w:rPr>
      </w:r>
    </w:p>
    <w:tbl>
      <w:tblPr>
        <w:tblW w:w="10046"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786"/>
        <w:gridCol w:w="2163"/>
        <w:gridCol w:w="1573"/>
        <w:gridCol w:w="1581"/>
        <w:gridCol w:w="2171"/>
        <w:gridCol w:w="1771"/>
      </w:tblGrid>
      <w:tr>
        <w:trPr>
          <w:trHeight w:val="145" w:hRule="exact"/>
        </w:trPr>
        <w:tc>
          <w:tcPr>
            <w:tcW w:w="786" w:type="dxa"/>
            <w:tcBorders/>
          </w:tcPr>
          <w:p>
            <w:pPr>
              <w:pStyle w:val="Normal"/>
              <w:spacing w:before="0" w:after="160"/>
              <w:rPr>
                <w:rFonts w:ascii="Times New Roman" w:hAnsi="Times New Roman" w:eastAsia="Times New Roman" w:cs="Times New Roman"/>
                <w:spacing w:val="2"/>
                <w:sz w:val="25"/>
                <w:szCs w:val="25"/>
              </w:rPr>
            </w:pPr>
            <w:r>
              <w:rPr>
                <w:rFonts w:eastAsia="Times New Roman" w:cs="Times New Roman" w:ascii="Times New Roman" w:hAnsi="Times New Roman"/>
                <w:spacing w:val="2"/>
                <w:sz w:val="25"/>
                <w:szCs w:val="25"/>
              </w:rPr>
            </w:r>
          </w:p>
        </w:tc>
        <w:tc>
          <w:tcPr>
            <w:tcW w:w="2163" w:type="dxa"/>
            <w:tcBorders/>
          </w:tcPr>
          <w:p>
            <w:pPr>
              <w:pStyle w:val="Normal"/>
              <w:spacing w:before="0" w:after="160"/>
              <w:rPr>
                <w:sz w:val="25"/>
                <w:szCs w:val="25"/>
              </w:rPr>
            </w:pPr>
            <w:r>
              <w:rPr>
                <w:sz w:val="25"/>
                <w:szCs w:val="25"/>
              </w:rPr>
            </w:r>
          </w:p>
        </w:tc>
        <w:tc>
          <w:tcPr>
            <w:tcW w:w="1573" w:type="dxa"/>
            <w:tcBorders/>
          </w:tcPr>
          <w:p>
            <w:pPr>
              <w:pStyle w:val="Normal"/>
              <w:spacing w:before="0" w:after="160"/>
              <w:rPr>
                <w:sz w:val="25"/>
                <w:szCs w:val="25"/>
              </w:rPr>
            </w:pPr>
            <w:r>
              <w:rPr>
                <w:sz w:val="25"/>
                <w:szCs w:val="25"/>
              </w:rPr>
            </w:r>
          </w:p>
        </w:tc>
        <w:tc>
          <w:tcPr>
            <w:tcW w:w="1581" w:type="dxa"/>
            <w:tcBorders/>
          </w:tcPr>
          <w:p>
            <w:pPr>
              <w:pStyle w:val="Normal"/>
              <w:spacing w:before="0" w:after="160"/>
              <w:rPr>
                <w:sz w:val="25"/>
                <w:szCs w:val="25"/>
              </w:rPr>
            </w:pPr>
            <w:r>
              <w:rPr>
                <w:sz w:val="25"/>
                <w:szCs w:val="25"/>
              </w:rPr>
            </w:r>
          </w:p>
        </w:tc>
        <w:tc>
          <w:tcPr>
            <w:tcW w:w="2171" w:type="dxa"/>
            <w:tcBorders/>
          </w:tcPr>
          <w:p>
            <w:pPr>
              <w:pStyle w:val="Normal"/>
              <w:spacing w:before="0" w:after="160"/>
              <w:rPr>
                <w:sz w:val="25"/>
                <w:szCs w:val="25"/>
              </w:rPr>
            </w:pPr>
            <w:r>
              <w:rPr>
                <w:sz w:val="25"/>
                <w:szCs w:val="25"/>
              </w:rPr>
            </w:r>
          </w:p>
        </w:tc>
        <w:tc>
          <w:tcPr>
            <w:tcW w:w="1771" w:type="dxa"/>
            <w:tcBorders/>
          </w:tcPr>
          <w:p>
            <w:pPr>
              <w:pStyle w:val="Normal"/>
              <w:spacing w:before="0" w:after="160"/>
              <w:rPr>
                <w:sz w:val="25"/>
                <w:szCs w:val="25"/>
              </w:rPr>
            </w:pPr>
            <w:r>
              <w:rPr>
                <w:sz w:val="25"/>
                <w:szCs w:val="25"/>
              </w:rPr>
            </w:r>
          </w:p>
        </w:tc>
      </w:tr>
      <w:tr>
        <w:trPr>
          <w:trHeight w:val="543" w:hRule="atLeast"/>
        </w:trPr>
        <w:tc>
          <w:tcPr>
            <w:tcW w:w="786"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t>N п/п</w:t>
            </w:r>
          </w:p>
        </w:tc>
        <w:tc>
          <w:tcPr>
            <w:tcW w:w="2163"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t>Адрес объекта</w:t>
            </w:r>
          </w:p>
        </w:tc>
        <w:tc>
          <w:tcPr>
            <w:tcW w:w="1573"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t>Вид работ</w:t>
            </w:r>
          </w:p>
        </w:tc>
        <w:tc>
          <w:tcPr>
            <w:tcW w:w="1581"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t>Основание</w:t>
            </w:r>
          </w:p>
        </w:tc>
        <w:tc>
          <w:tcPr>
            <w:tcW w:w="2171"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t>Наименование подрядчика</w:t>
            </w:r>
          </w:p>
        </w:tc>
        <w:tc>
          <w:tcPr>
            <w:tcW w:w="1771"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t>Сумма, руб.</w:t>
            </w:r>
          </w:p>
        </w:tc>
      </w:tr>
      <w:tr>
        <w:trPr>
          <w:trHeight w:val="389" w:hRule="atLeast"/>
        </w:trPr>
        <w:tc>
          <w:tcPr>
            <w:tcW w:w="786"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t>1</w:t>
            </w:r>
          </w:p>
        </w:tc>
        <w:tc>
          <w:tcPr>
            <w:tcW w:w="2163"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t>2</w:t>
            </w:r>
          </w:p>
        </w:tc>
        <w:tc>
          <w:tcPr>
            <w:tcW w:w="1573"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t>3</w:t>
            </w:r>
          </w:p>
        </w:tc>
        <w:tc>
          <w:tcPr>
            <w:tcW w:w="1581"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t>4</w:t>
            </w:r>
          </w:p>
        </w:tc>
        <w:tc>
          <w:tcPr>
            <w:tcW w:w="2171"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t>5</w:t>
            </w:r>
          </w:p>
        </w:tc>
        <w:tc>
          <w:tcPr>
            <w:tcW w:w="1771"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lineRule="atLeast" w:line="272" w:before="0" w:after="0"/>
              <w:jc w:val="center"/>
              <w:textAlignment w:val="baseline"/>
              <w:rPr>
                <w:rFonts w:ascii="Times New Roman" w:hAnsi="Times New Roman" w:eastAsia="Times New Roman" w:cs="Times New Roman"/>
                <w:sz w:val="25"/>
                <w:szCs w:val="25"/>
              </w:rPr>
            </w:pPr>
            <w:r>
              <w:rPr>
                <w:rFonts w:eastAsia="Times New Roman" w:cs="Times New Roman" w:ascii="Times New Roman" w:hAnsi="Times New Roman"/>
                <w:sz w:val="25"/>
                <w:szCs w:val="25"/>
              </w:rPr>
              <w:t>6</w:t>
            </w:r>
          </w:p>
        </w:tc>
      </w:tr>
      <w:tr>
        <w:trPr>
          <w:trHeight w:val="389" w:hRule="exact"/>
        </w:trPr>
        <w:tc>
          <w:tcPr>
            <w:tcW w:w="786"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160"/>
              <w:rPr>
                <w:rFonts w:ascii="Times New Roman" w:hAnsi="Times New Roman" w:eastAsia="Times New Roman" w:cs="Times New Roman"/>
                <w:sz w:val="25"/>
                <w:szCs w:val="25"/>
              </w:rPr>
            </w:pPr>
            <w:r>
              <w:rPr>
                <w:rFonts w:eastAsia="Times New Roman" w:cs="Times New Roman" w:ascii="Times New Roman" w:hAnsi="Times New Roman"/>
                <w:sz w:val="25"/>
                <w:szCs w:val="25"/>
              </w:rPr>
            </w:r>
          </w:p>
        </w:tc>
        <w:tc>
          <w:tcPr>
            <w:tcW w:w="2163"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c>
          <w:tcPr>
            <w:tcW w:w="1573"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c>
          <w:tcPr>
            <w:tcW w:w="1581"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c>
          <w:tcPr>
            <w:tcW w:w="2171"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c>
          <w:tcPr>
            <w:tcW w:w="1771"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r>
      <w:tr>
        <w:trPr>
          <w:trHeight w:val="389" w:hRule="exact"/>
        </w:trPr>
        <w:tc>
          <w:tcPr>
            <w:tcW w:w="786"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c>
          <w:tcPr>
            <w:tcW w:w="2163"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c>
          <w:tcPr>
            <w:tcW w:w="1573"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c>
          <w:tcPr>
            <w:tcW w:w="1581"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c>
          <w:tcPr>
            <w:tcW w:w="2171"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c>
          <w:tcPr>
            <w:tcW w:w="1771"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r>
      <w:tr>
        <w:trPr>
          <w:trHeight w:val="389" w:hRule="exact"/>
        </w:trPr>
        <w:tc>
          <w:tcPr>
            <w:tcW w:w="786"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c>
          <w:tcPr>
            <w:tcW w:w="2163"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c>
          <w:tcPr>
            <w:tcW w:w="1573"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c>
          <w:tcPr>
            <w:tcW w:w="1581"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c>
          <w:tcPr>
            <w:tcW w:w="2171"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c>
          <w:tcPr>
            <w:tcW w:w="1771" w:type="dxa"/>
            <w:tcBorders>
              <w:top w:val="single" w:sz="4" w:space="0" w:color="000000"/>
              <w:left w:val="single" w:sz="4" w:space="0" w:color="000000"/>
              <w:bottom w:val="single" w:sz="4" w:space="0" w:color="000000"/>
              <w:right w:val="single" w:sz="4" w:space="0" w:color="000000"/>
            </w:tcBorders>
            <w:tcMar>
              <w:left w:w="149" w:type="dxa"/>
              <w:right w:w="149" w:type="dxa"/>
            </w:tcMar>
          </w:tcPr>
          <w:p>
            <w:pPr>
              <w:pStyle w:val="Normal"/>
              <w:spacing w:before="0" w:after="0"/>
              <w:rPr>
                <w:sz w:val="25"/>
                <w:szCs w:val="25"/>
              </w:rPr>
            </w:pPr>
            <w:r>
              <w:rPr>
                <w:sz w:val="25"/>
                <w:szCs w:val="25"/>
              </w:rPr>
            </w:r>
          </w:p>
        </w:tc>
      </w:tr>
    </w:tbl>
    <w:p>
      <w:pPr>
        <w:pStyle w:val="Normal"/>
        <w:shd w:val="clear" w:color="auto" w:fill="FFFFFF"/>
        <w:spacing w:lineRule="atLeast" w:line="272" w:before="0" w:after="0"/>
        <w:textAlignment w:val="baseline"/>
        <w:rPr>
          <w:rFonts w:ascii="Times New Roman" w:hAnsi="Times New Roman" w:eastAsia="Times New Roman" w:cs="Times New Roman"/>
          <w:spacing w:val="2"/>
          <w:sz w:val="25"/>
          <w:szCs w:val="25"/>
        </w:rPr>
      </w:pPr>
      <w:r>
        <w:rPr>
          <w:rFonts w:eastAsia="Times New Roman" w:cs="Times New Roman" w:ascii="Times New Roman" w:hAnsi="Times New Roman"/>
          <w:spacing w:val="2"/>
          <w:sz w:val="25"/>
          <w:szCs w:val="25"/>
        </w:rPr>
        <w:t>- в столбце 3 указывается вид работ;</w:t>
      </w:r>
    </w:p>
    <w:p>
      <w:pPr>
        <w:pStyle w:val="Normal"/>
        <w:shd w:val="clear" w:color="auto" w:fill="FFFFFF"/>
        <w:spacing w:lineRule="atLeast" w:line="272" w:before="0" w:after="0"/>
        <w:textAlignment w:val="baseline"/>
        <w:rPr>
          <w:rFonts w:ascii="Times New Roman" w:hAnsi="Times New Roman" w:eastAsia="Times New Roman" w:cs="Times New Roman"/>
          <w:spacing w:val="2"/>
          <w:sz w:val="25"/>
          <w:szCs w:val="25"/>
        </w:rPr>
      </w:pPr>
      <w:r>
        <w:rPr>
          <w:rFonts w:eastAsia="Times New Roman" w:cs="Times New Roman" w:ascii="Times New Roman" w:hAnsi="Times New Roman"/>
          <w:spacing w:val="2"/>
          <w:sz w:val="25"/>
          <w:szCs w:val="25"/>
        </w:rPr>
        <w:t>- в столбце 4 указываются реквизиты договора;</w:t>
      </w:r>
    </w:p>
    <w:p>
      <w:pPr>
        <w:pStyle w:val="Normal"/>
        <w:shd w:val="clear" w:color="auto" w:fill="FFFFFF"/>
        <w:spacing w:lineRule="atLeast" w:line="272" w:before="0" w:after="0"/>
        <w:textAlignment w:val="baseline"/>
        <w:rPr>
          <w:rFonts w:ascii="Times New Roman" w:hAnsi="Times New Roman" w:eastAsia="Times New Roman" w:cs="Times New Roman"/>
          <w:spacing w:val="2"/>
          <w:sz w:val="25"/>
          <w:szCs w:val="25"/>
        </w:rPr>
      </w:pPr>
      <w:r>
        <w:rPr>
          <w:rFonts w:eastAsia="Times New Roman" w:cs="Times New Roman" w:ascii="Times New Roman" w:hAnsi="Times New Roman"/>
          <w:spacing w:val="2"/>
          <w:sz w:val="25"/>
          <w:szCs w:val="25"/>
        </w:rPr>
        <w:t>- в столбце 6 указывается сумма с НДС (в случае его применения).</w:t>
      </w:r>
    </w:p>
    <w:p>
      <w:pPr>
        <w:pStyle w:val="Normal"/>
        <w:shd w:val="clear" w:color="auto" w:fill="FFFFFF"/>
        <w:spacing w:lineRule="atLeast" w:line="272" w:before="0" w:after="0"/>
        <w:textAlignment w:val="baseline"/>
        <w:rPr>
          <w:rFonts w:ascii="Times New Roman" w:hAnsi="Times New Roman" w:eastAsia="Times New Roman" w:cs="Times New Roman"/>
          <w:spacing w:val="2"/>
          <w:sz w:val="25"/>
          <w:szCs w:val="25"/>
        </w:rPr>
      </w:pPr>
      <w:r>
        <w:rPr>
          <w:rFonts w:eastAsia="Times New Roman" w:cs="Times New Roman" w:ascii="Times New Roman" w:hAnsi="Times New Roman"/>
          <w:spacing w:val="2"/>
          <w:sz w:val="25"/>
          <w:szCs w:val="25"/>
        </w:rPr>
      </w:r>
    </w:p>
    <w:p>
      <w:pPr>
        <w:pStyle w:val="Normal"/>
        <w:shd w:val="clear" w:color="auto" w:fill="FFFFFF"/>
        <w:spacing w:lineRule="atLeast" w:line="272" w:before="0" w:after="0"/>
        <w:textAlignment w:val="baseline"/>
        <w:rPr>
          <w:rFonts w:ascii="Times New Roman" w:hAnsi="Times New Roman" w:eastAsia="Times New Roman" w:cs="Times New Roman"/>
          <w:spacing w:val="2"/>
          <w:sz w:val="25"/>
          <w:szCs w:val="25"/>
        </w:rPr>
      </w:pPr>
      <w:r>
        <w:rPr>
          <w:rFonts w:eastAsia="Times New Roman" w:cs="Times New Roman" w:ascii="Times New Roman" w:hAnsi="Times New Roman"/>
          <w:spacing w:val="2"/>
          <w:sz w:val="25"/>
          <w:szCs w:val="25"/>
        </w:rPr>
        <w:t>Приложение:</w:t>
        <w:br/>
        <w:t>1. (перечень документов).</w:t>
        <w:br/>
      </w:r>
    </w:p>
    <w:p>
      <w:pPr>
        <w:pStyle w:val="Normal"/>
        <w:shd w:val="clear" w:color="auto" w:fill="FFFFFF"/>
        <w:spacing w:lineRule="atLeast" w:line="272" w:before="0" w:after="0"/>
        <w:textAlignment w:val="baseline"/>
        <w:rPr>
          <w:rFonts w:ascii="Times New Roman" w:hAnsi="Times New Roman" w:eastAsia="Times New Roman" w:cs="Times New Roman"/>
          <w:spacing w:val="2"/>
          <w:sz w:val="25"/>
          <w:szCs w:val="25"/>
        </w:rPr>
      </w:pPr>
      <w:r>
        <w:rPr>
          <w:rFonts w:eastAsia="Times New Roman" w:cs="Times New Roman" w:ascii="Times New Roman" w:hAnsi="Times New Roman"/>
          <w:spacing w:val="2"/>
          <w:sz w:val="25"/>
          <w:szCs w:val="25"/>
        </w:rPr>
        <w:t>Глава органа местного самоуправления/ организации                                                       ___________________________</w:t>
      </w:r>
    </w:p>
    <w:p>
      <w:pPr>
        <w:pStyle w:val="Normal"/>
        <w:shd w:val="clear" w:color="auto" w:fill="FFFFFF"/>
        <w:spacing w:lineRule="atLeast" w:line="272" w:before="0" w:after="0"/>
        <w:textAlignment w:val="baseline"/>
        <w:rPr>
          <w:rFonts w:ascii="Times New Roman" w:hAnsi="Times New Roman" w:eastAsia="Times New Roman" w:cs="Times New Roman"/>
          <w:spacing w:val="2"/>
          <w:sz w:val="25"/>
          <w:szCs w:val="25"/>
        </w:rPr>
      </w:pPr>
      <w:r>
        <w:rPr>
          <w:rFonts w:eastAsia="Times New Roman" w:cs="Times New Roman" w:ascii="Times New Roman" w:hAnsi="Times New Roman"/>
          <w:spacing w:val="2"/>
          <w:sz w:val="25"/>
          <w:szCs w:val="25"/>
        </w:rPr>
      </w:r>
    </w:p>
    <w:tbl>
      <w:tblPr>
        <w:tblW w:w="10470"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5219"/>
        <w:gridCol w:w="5250"/>
      </w:tblGrid>
      <w:tr>
        <w:trPr>
          <w:trHeight w:val="525" w:hRule="atLeast"/>
        </w:trPr>
        <w:tc>
          <w:tcPr>
            <w:tcW w:w="5219" w:type="dxa"/>
            <w:tcBorders/>
          </w:tcPr>
          <w:p>
            <w:pPr>
              <w:pStyle w:val="Normal"/>
              <w:widowControl w:val="false"/>
              <w:spacing w:lineRule="auto" w:line="240" w:before="0" w:after="0"/>
              <w:ind w:left="447"/>
              <w:jc w:val="both"/>
              <w:rPr>
                <w:rFonts w:ascii="Times New Roman" w:hAnsi="Times New Roman" w:eastAsia="Times New Roman" w:cs="Times New Roman"/>
                <w:b/>
                <w:sz w:val="25"/>
                <w:szCs w:val="25"/>
              </w:rPr>
            </w:pPr>
            <w:r>
              <w:rPr>
                <w:rFonts w:eastAsia="Times New Roman" w:cs="Times New Roman" w:ascii="Times New Roman" w:hAnsi="Times New Roman"/>
                <w:b/>
                <w:sz w:val="25"/>
                <w:szCs w:val="25"/>
              </w:rPr>
            </w:r>
          </w:p>
          <w:p>
            <w:pPr>
              <w:pStyle w:val="Normal"/>
              <w:widowControl w:val="false"/>
              <w:spacing w:lineRule="auto" w:line="240" w:before="0" w:after="0"/>
              <w:ind w:left="447"/>
              <w:jc w:val="both"/>
              <w:rPr>
                <w:rFonts w:ascii="Times New Roman" w:hAnsi="Times New Roman" w:eastAsia="Times New Roman" w:cs="Times New Roman"/>
                <w:b/>
                <w:sz w:val="25"/>
                <w:szCs w:val="25"/>
              </w:rPr>
            </w:pPr>
            <w:r>
              <w:rPr>
                <w:rFonts w:eastAsia="Times New Roman" w:cs="Times New Roman" w:ascii="Times New Roman" w:hAnsi="Times New Roman"/>
                <w:b/>
                <w:sz w:val="25"/>
                <w:szCs w:val="25"/>
              </w:rPr>
              <w:t>Региональный оператор:</w:t>
            </w:r>
          </w:p>
          <w:p>
            <w:pPr>
              <w:pStyle w:val="Normal"/>
              <w:widowControl w:val="false"/>
              <w:spacing w:lineRule="auto" w:line="240" w:before="0" w:after="0"/>
              <w:ind w:left="447"/>
              <w:jc w:val="both"/>
              <w:rPr>
                <w:rFonts w:ascii="Times New Roman" w:hAnsi="Times New Roman" w:eastAsia="Times New Roman" w:cs="Times New Roman"/>
                <w:b/>
                <w:sz w:val="25"/>
                <w:szCs w:val="25"/>
              </w:rPr>
            </w:pPr>
            <w:r>
              <w:rPr>
                <w:rFonts w:eastAsia="Times New Roman" w:cs="Times New Roman" w:ascii="Times New Roman" w:hAnsi="Times New Roman"/>
                <w:b/>
                <w:sz w:val="25"/>
                <w:szCs w:val="25"/>
              </w:rPr>
            </w:r>
          </w:p>
          <w:p>
            <w:pPr>
              <w:pStyle w:val="Normal"/>
              <w:spacing w:lineRule="auto" w:line="240" w:before="0" w:after="0"/>
              <w:ind w:left="447"/>
              <w:rPr>
                <w:rFonts w:ascii="Times New Roman" w:hAnsi="Times New Roman" w:cs="Times New Roman"/>
                <w:b/>
                <w:sz w:val="25"/>
                <w:szCs w:val="25"/>
              </w:rPr>
            </w:pPr>
            <w:r>
              <w:rPr>
                <w:rFonts w:cs="Times New Roman" w:ascii="Times New Roman" w:hAnsi="Times New Roman"/>
                <w:b/>
                <w:sz w:val="25"/>
                <w:szCs w:val="25"/>
              </w:rPr>
              <w:t>Некоммерческая организация</w:t>
            </w:r>
          </w:p>
          <w:p>
            <w:pPr>
              <w:pStyle w:val="Normal"/>
              <w:spacing w:lineRule="auto" w:line="240" w:before="0" w:after="0"/>
              <w:ind w:left="447"/>
              <w:rPr>
                <w:rFonts w:ascii="Times New Roman" w:hAnsi="Times New Roman" w:eastAsia="" w:cs="Times New Roman" w:eastAsiaTheme="minorEastAsia"/>
                <w:b/>
                <w:sz w:val="25"/>
                <w:szCs w:val="25"/>
              </w:rPr>
            </w:pPr>
            <w:r>
              <w:rPr>
                <w:rFonts w:cs="Times New Roman" w:ascii="Times New Roman" w:hAnsi="Times New Roman"/>
                <w:b/>
                <w:sz w:val="25"/>
                <w:szCs w:val="25"/>
              </w:rPr>
              <w:t xml:space="preserve"> </w:t>
            </w:r>
            <w:r>
              <w:rPr>
                <w:rFonts w:cs="Times New Roman" w:ascii="Times New Roman" w:hAnsi="Times New Roman"/>
                <w:b/>
                <w:sz w:val="25"/>
                <w:szCs w:val="25"/>
              </w:rPr>
              <w:t>«Фонд капитального ремонта многоквартирных домов Кузбасса»</w:t>
            </w:r>
          </w:p>
          <w:p>
            <w:pPr>
              <w:pStyle w:val="Normal"/>
              <w:spacing w:lineRule="auto" w:line="240" w:before="0" w:after="0"/>
              <w:ind w:left="447"/>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ind w:left="447"/>
              <w:rPr>
                <w:rFonts w:ascii="Times New Roman" w:hAnsi="Times New Roman" w:cs="Times New Roman"/>
                <w:sz w:val="25"/>
                <w:szCs w:val="25"/>
              </w:rPr>
            </w:pPr>
            <w:r>
              <w:rPr>
                <w:rFonts w:cs="Times New Roman" w:ascii="Times New Roman" w:hAnsi="Times New Roman"/>
                <w:sz w:val="25"/>
                <w:szCs w:val="25"/>
              </w:rPr>
              <w:t>Генеральный директор</w:t>
            </w:r>
          </w:p>
          <w:p>
            <w:pPr>
              <w:pStyle w:val="Normal"/>
              <w:spacing w:lineRule="auto" w:line="240" w:before="0" w:after="0"/>
              <w:ind w:left="447"/>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ind w:left="447"/>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ind w:left="447"/>
              <w:rPr>
                <w:rFonts w:ascii="Times New Roman" w:hAnsi="Times New Roman" w:cs="Times New Roman"/>
                <w:sz w:val="25"/>
                <w:szCs w:val="25"/>
              </w:rPr>
            </w:pPr>
            <w:r>
              <w:rPr>
                <w:rFonts w:cs="Times New Roman" w:ascii="Times New Roman" w:hAnsi="Times New Roman"/>
                <w:sz w:val="25"/>
                <w:szCs w:val="25"/>
              </w:rPr>
            </w:r>
          </w:p>
          <w:p>
            <w:pPr>
              <w:pStyle w:val="Normal"/>
              <w:spacing w:lineRule="auto" w:line="240" w:before="0" w:after="0"/>
              <w:ind w:left="447"/>
              <w:rPr>
                <w:rFonts w:ascii="Times New Roman" w:hAnsi="Times New Roman" w:cs="Times New Roman"/>
                <w:sz w:val="25"/>
                <w:szCs w:val="25"/>
              </w:rPr>
            </w:pPr>
            <w:r>
              <w:rPr>
                <w:rFonts w:cs="Times New Roman" w:ascii="Times New Roman" w:hAnsi="Times New Roman"/>
                <w:sz w:val="25"/>
                <w:szCs w:val="25"/>
              </w:rPr>
              <w:t>__________________ / _____________</w:t>
            </w:r>
          </w:p>
          <w:p>
            <w:pPr>
              <w:pStyle w:val="Normal"/>
              <w:spacing w:lineRule="auto" w:line="240" w:before="0" w:after="0"/>
              <w:ind w:left="447"/>
              <w:rPr>
                <w:rFonts w:ascii="Times New Roman" w:hAnsi="Times New Roman" w:cs="Times New Roman"/>
                <w:sz w:val="25"/>
                <w:szCs w:val="25"/>
              </w:rPr>
            </w:pPr>
            <w:r>
              <w:rPr>
                <w:rFonts w:cs="Times New Roman" w:ascii="Times New Roman" w:hAnsi="Times New Roman"/>
                <w:sz w:val="25"/>
                <w:szCs w:val="25"/>
              </w:rPr>
              <w:t>м.п.</w:t>
            </w:r>
          </w:p>
        </w:tc>
        <w:tc>
          <w:tcPr>
            <w:tcW w:w="5250" w:type="dxa"/>
            <w:tcBorders/>
          </w:tcPr>
          <w:p>
            <w:pPr>
              <w:pStyle w:val="Normal"/>
              <w:widowControl w:val="false"/>
              <w:spacing w:lineRule="auto" w:line="240" w:before="0" w:after="0"/>
              <w:ind w:left="204"/>
              <w:jc w:val="both"/>
              <w:rPr>
                <w:rFonts w:ascii="Times New Roman" w:hAnsi="Times New Roman" w:eastAsia="Times New Roman" w:cs="Times New Roman"/>
                <w:b/>
                <w:sz w:val="25"/>
                <w:szCs w:val="25"/>
              </w:rPr>
            </w:pPr>
            <w:r>
              <w:rPr>
                <w:rFonts w:eastAsia="Times New Roman" w:cs="Times New Roman" w:ascii="Times New Roman" w:hAnsi="Times New Roman"/>
                <w:b/>
                <w:sz w:val="25"/>
                <w:szCs w:val="25"/>
              </w:rPr>
            </w:r>
          </w:p>
          <w:p>
            <w:pPr>
              <w:pStyle w:val="Normal"/>
              <w:widowControl w:val="false"/>
              <w:spacing w:lineRule="auto" w:line="240" w:before="0" w:after="0"/>
              <w:ind w:left="204"/>
              <w:jc w:val="both"/>
              <w:rPr>
                <w:rFonts w:ascii="Times New Roman" w:hAnsi="Times New Roman" w:eastAsia="Times New Roman" w:cs="Times New Roman"/>
                <w:b/>
                <w:sz w:val="25"/>
                <w:szCs w:val="25"/>
              </w:rPr>
            </w:pPr>
            <w:r>
              <w:rPr>
                <w:rFonts w:eastAsia="Times New Roman" w:cs="Times New Roman" w:ascii="Times New Roman" w:hAnsi="Times New Roman"/>
                <w:b/>
                <w:sz w:val="25"/>
                <w:szCs w:val="25"/>
              </w:rPr>
              <w:t>Администрация:</w:t>
            </w:r>
          </w:p>
          <w:p>
            <w:pPr>
              <w:pStyle w:val="Normal"/>
              <w:widowControl w:val="false"/>
              <w:spacing w:lineRule="auto" w:line="240" w:before="0" w:after="0"/>
              <w:ind w:left="447"/>
              <w:jc w:val="both"/>
              <w:rPr>
                <w:rFonts w:ascii="Times New Roman" w:hAnsi="Times New Roman" w:eastAsia="Times New Roman" w:cs="Times New Roman"/>
                <w:b/>
                <w:sz w:val="25"/>
                <w:szCs w:val="25"/>
              </w:rPr>
            </w:pPr>
            <w:r>
              <w:rPr>
                <w:rFonts w:eastAsia="Times New Roman" w:cs="Times New Roman" w:ascii="Times New Roman" w:hAnsi="Times New Roman"/>
                <w:b/>
                <w:sz w:val="25"/>
                <w:szCs w:val="25"/>
              </w:rPr>
            </w:r>
          </w:p>
          <w:p>
            <w:pPr>
              <w:pStyle w:val="Normal"/>
              <w:widowControl w:val="false"/>
              <w:spacing w:lineRule="auto" w:line="240" w:before="0" w:after="0"/>
              <w:ind w:left="204"/>
              <w:rPr>
                <w:rFonts w:ascii="Times New Roman" w:hAnsi="Times New Roman" w:eastAsia="Times New Roman" w:cs="Times New Roman"/>
                <w:b/>
                <w:bCs/>
                <w:sz w:val="25"/>
                <w:szCs w:val="25"/>
              </w:rPr>
            </w:pPr>
            <w:r>
              <w:rPr>
                <w:rFonts w:eastAsia="Times New Roman" w:cs="Times New Roman" w:ascii="Times New Roman" w:hAnsi="Times New Roman"/>
                <w:b/>
                <w:bCs/>
                <w:sz w:val="25"/>
                <w:szCs w:val="25"/>
              </w:rPr>
              <w:t>______________________________</w:t>
            </w:r>
          </w:p>
          <w:p>
            <w:pPr>
              <w:pStyle w:val="Normal"/>
              <w:widowControl w:val="false"/>
              <w:spacing w:lineRule="auto" w:line="240" w:before="0" w:after="0"/>
              <w:ind w:left="204"/>
              <w:rPr>
                <w:rFonts w:ascii="Times New Roman" w:hAnsi="Times New Roman" w:eastAsia="Times New Roman" w:cs="Times New Roman"/>
                <w:sz w:val="25"/>
                <w:szCs w:val="25"/>
              </w:rPr>
            </w:pPr>
            <w:r>
              <w:rPr>
                <w:rFonts w:eastAsia="Times New Roman" w:cs="Times New Roman" w:ascii="Times New Roman" w:hAnsi="Times New Roman"/>
                <w:sz w:val="25"/>
                <w:szCs w:val="25"/>
              </w:rPr>
            </w:r>
          </w:p>
          <w:p>
            <w:pPr>
              <w:pStyle w:val="Normal"/>
              <w:widowControl w:val="false"/>
              <w:spacing w:lineRule="auto" w:line="240" w:before="0" w:after="0"/>
              <w:ind w:left="204"/>
              <w:rPr>
                <w:rFonts w:ascii="Times New Roman" w:hAnsi="Times New Roman" w:eastAsia="Times New Roman" w:cs="Times New Roman"/>
                <w:sz w:val="25"/>
                <w:szCs w:val="25"/>
              </w:rPr>
            </w:pPr>
            <w:r>
              <w:rPr>
                <w:rFonts w:eastAsia="Times New Roman" w:cs="Times New Roman" w:ascii="Times New Roman" w:hAnsi="Times New Roman"/>
                <w:sz w:val="25"/>
                <w:szCs w:val="25"/>
              </w:rPr>
            </w:r>
          </w:p>
          <w:p>
            <w:pPr>
              <w:pStyle w:val="Normal"/>
              <w:widowControl w:val="false"/>
              <w:spacing w:lineRule="auto" w:line="240" w:before="0" w:after="0"/>
              <w:ind w:left="204"/>
              <w:rPr>
                <w:rFonts w:ascii="Times New Roman" w:hAnsi="Times New Roman" w:eastAsia="Times New Roman" w:cs="Times New Roman"/>
                <w:sz w:val="25"/>
                <w:szCs w:val="25"/>
              </w:rPr>
            </w:pPr>
            <w:r>
              <w:rPr>
                <w:rFonts w:eastAsia="Times New Roman" w:cs="Times New Roman" w:ascii="Times New Roman" w:hAnsi="Times New Roman"/>
                <w:sz w:val="25"/>
                <w:szCs w:val="25"/>
              </w:rPr>
            </w:r>
          </w:p>
          <w:p>
            <w:pPr>
              <w:pStyle w:val="Normal"/>
              <w:widowControl w:val="false"/>
              <w:spacing w:lineRule="auto" w:line="240" w:before="0" w:after="0"/>
              <w:ind w:left="204"/>
              <w:rPr>
                <w:rFonts w:ascii="Times New Roman" w:hAnsi="Times New Roman" w:eastAsia="Times New Roman" w:cs="Times New Roman"/>
                <w:sz w:val="25"/>
                <w:szCs w:val="25"/>
              </w:rPr>
            </w:pPr>
            <w:r>
              <w:rPr>
                <w:rFonts w:eastAsia="Times New Roman" w:cs="Times New Roman" w:ascii="Times New Roman" w:hAnsi="Times New Roman"/>
                <w:sz w:val="25"/>
                <w:szCs w:val="25"/>
              </w:rPr>
              <w:t>Заместитель Главы ________________ __________________________________</w:t>
            </w:r>
          </w:p>
          <w:p>
            <w:pPr>
              <w:pStyle w:val="Normal"/>
              <w:spacing w:lineRule="auto" w:line="240" w:before="0" w:after="0"/>
              <w:rPr>
                <w:rFonts w:ascii="Times New Roman" w:hAnsi="Times New Roman" w:eastAsia="Times New Roman" w:cs="Times New Roman"/>
                <w:b/>
                <w:sz w:val="25"/>
                <w:szCs w:val="25"/>
              </w:rPr>
            </w:pPr>
            <w:r>
              <w:rPr>
                <w:rFonts w:eastAsia="Times New Roman" w:cs="Times New Roman" w:ascii="Times New Roman" w:hAnsi="Times New Roman"/>
                <w:b/>
                <w:sz w:val="25"/>
                <w:szCs w:val="25"/>
              </w:rPr>
            </w:r>
          </w:p>
          <w:p>
            <w:pPr>
              <w:pStyle w:val="Normal"/>
              <w:spacing w:lineRule="auto" w:line="240" w:before="0" w:after="0"/>
              <w:rPr>
                <w:rFonts w:ascii="Times New Roman" w:hAnsi="Times New Roman" w:cs="Times New Roman"/>
                <w:sz w:val="25"/>
                <w:szCs w:val="25"/>
                <w:shd w:fill="FFFF00" w:val="clear"/>
              </w:rPr>
            </w:pPr>
            <w:r>
              <w:rPr>
                <w:rFonts w:cs="Times New Roman" w:ascii="Times New Roman" w:hAnsi="Times New Roman"/>
                <w:sz w:val="25"/>
                <w:szCs w:val="25"/>
                <w:shd w:fill="FFFF00" w:val="clear"/>
              </w:rPr>
            </w:r>
          </w:p>
          <w:p>
            <w:pPr>
              <w:pStyle w:val="Normal"/>
              <w:spacing w:lineRule="auto" w:line="240" w:before="0" w:after="0"/>
              <w:rPr>
                <w:rFonts w:ascii="Times New Roman" w:hAnsi="Times New Roman" w:cs="Times New Roman"/>
                <w:sz w:val="25"/>
                <w:szCs w:val="25"/>
              </w:rPr>
            </w:pPr>
            <w:r>
              <w:rPr>
                <w:rFonts w:cs="Times New Roman" w:ascii="Times New Roman" w:hAnsi="Times New Roman"/>
                <w:sz w:val="25"/>
                <w:szCs w:val="25"/>
              </w:rPr>
              <w:t xml:space="preserve">       </w:t>
            </w:r>
            <w:r>
              <w:rPr>
                <w:rFonts w:cs="Times New Roman" w:ascii="Times New Roman" w:hAnsi="Times New Roman"/>
                <w:sz w:val="25"/>
                <w:szCs w:val="25"/>
              </w:rPr>
              <w:t>_______________________/_________</w:t>
            </w:r>
          </w:p>
          <w:p>
            <w:pPr>
              <w:pStyle w:val="Normal"/>
              <w:spacing w:lineRule="auto" w:line="240" w:before="0" w:after="0"/>
              <w:ind w:left="447"/>
              <w:rPr>
                <w:rFonts w:ascii="Times New Roman" w:hAnsi="Times New Roman" w:cs="Times New Roman"/>
                <w:sz w:val="25"/>
                <w:szCs w:val="25"/>
              </w:rPr>
            </w:pPr>
            <w:r>
              <w:rPr>
                <w:rFonts w:cs="Times New Roman" w:ascii="Times New Roman" w:hAnsi="Times New Roman"/>
                <w:sz w:val="25"/>
                <w:szCs w:val="25"/>
              </w:rPr>
              <w:t>м.п.</w:t>
            </w:r>
            <w:bookmarkStart w:id="8" w:name="_Hlk54271210"/>
            <w:bookmarkEnd w:id="8"/>
          </w:p>
        </w:tc>
      </w:tr>
    </w:tbl>
    <w:p>
      <w:pPr>
        <w:pStyle w:val="Normal"/>
        <w:rPr>
          <w:sz w:val="25"/>
          <w:szCs w:val="25"/>
        </w:rPr>
      </w:pPr>
      <w:r>
        <w:rPr>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Приложение № 2</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к Договору от _______________ № _______</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о передаче функций технического заказчика</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b/>
          <w:bCs/>
          <w:sz w:val="25"/>
          <w:szCs w:val="25"/>
        </w:rPr>
      </w:pPr>
      <w:r>
        <w:rPr>
          <w:rFonts w:cs="Times New Roman" w:ascii="Times New Roman" w:hAnsi="Times New Roman"/>
          <w:b/>
          <w:bCs/>
          <w:sz w:val="25"/>
          <w:szCs w:val="25"/>
        </w:rPr>
        <w:t xml:space="preserve">Перечень многоквартирных домов город Кемерово и объем полномочий технического заказчика, передаваемые НО «Фонд капитального ремонта» Администрации ______________________ согласно настоящего Договора. </w:t>
      </w:r>
      <w:r>
        <w:rPr>
          <w:rFonts w:cs="Times New Roman" w:ascii="Times New Roman" w:hAnsi="Times New Roman"/>
          <w:b/>
          <w:bCs/>
          <w:vanish/>
          <w:sz w:val="25"/>
          <w:szCs w:val="25"/>
        </w:rPr>
        <w:t>Ре</w:t>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b/>
          <w:bCs/>
          <w:sz w:val="25"/>
          <w:szCs w:val="25"/>
        </w:rPr>
      </w:pPr>
      <w:r>
        <w:rPr>
          <w:rFonts w:cs="Times New Roman" w:ascii="Times New Roman" w:hAnsi="Times New Roman"/>
          <w:b/>
          <w:bCs/>
          <w:sz w:val="25"/>
          <w:szCs w:val="25"/>
        </w:rPr>
      </w:r>
    </w:p>
    <w:tbl>
      <w:tblPr>
        <w:tblStyle w:val="a7"/>
        <w:tblW w:w="10065" w:type="dxa"/>
        <w:jc w:val="left"/>
        <w:tblInd w:w="-572" w:type="dxa"/>
        <w:tblLayout w:type="fixed"/>
        <w:tblCellMar>
          <w:top w:w="0" w:type="dxa"/>
          <w:left w:w="108" w:type="dxa"/>
          <w:bottom w:w="0" w:type="dxa"/>
          <w:right w:w="108" w:type="dxa"/>
        </w:tblCellMar>
        <w:tblLook w:val="04a0" w:noHBand="0" w:noVBand="1" w:firstColumn="1" w:lastRow="0" w:lastColumn="0" w:firstRow="1"/>
      </w:tblPr>
      <w:tblGrid>
        <w:gridCol w:w="552"/>
        <w:gridCol w:w="5402"/>
        <w:gridCol w:w="4111"/>
      </w:tblGrid>
      <w:tr>
        <w:trPr>
          <w:trHeight w:val="287" w:hRule="atLeast"/>
        </w:trPr>
        <w:tc>
          <w:tcPr>
            <w:tcW w:w="552" w:type="dxa"/>
            <w:vMerge w:val="restart"/>
            <w:tcBorders/>
          </w:tcPr>
          <w:p>
            <w:pPr>
              <w:pStyle w:val="Normal"/>
              <w:widowControl/>
              <w:numPr>
                <w:ilvl w:val="0"/>
                <w:numId w:val="0"/>
              </w:numPr>
              <w:suppressAutoHyphens w:val="true"/>
              <w:spacing w:lineRule="auto" w:line="240" w:beforeAutospacing="1" w:after="0"/>
              <w:ind w:hanging="0" w:left="0"/>
              <w:contextualSpacing/>
              <w:jc w:val="center"/>
              <w:outlineLvl w:val="2"/>
              <w:rPr>
                <w:rFonts w:ascii="Times New Roman" w:hAnsi="Times New Roman" w:cs="Times New Roman"/>
                <w:sz w:val="25"/>
                <w:szCs w:val="25"/>
              </w:rPr>
            </w:pPr>
            <w:r>
              <w:rPr>
                <w:rFonts w:eastAsia="Calibri" w:cs="Times New Roman" w:ascii="Times New Roman" w:hAnsi="Times New Roman"/>
                <w:kern w:val="0"/>
                <w:sz w:val="25"/>
                <w:szCs w:val="25"/>
                <w:lang w:val="ru-RU" w:eastAsia="en-US" w:bidi="ar-SA"/>
              </w:rPr>
              <w:t xml:space="preserve">№ </w:t>
            </w:r>
            <w:r>
              <w:rPr>
                <w:rFonts w:eastAsia="Calibri" w:cs="Times New Roman" w:ascii="Times New Roman" w:hAnsi="Times New Roman"/>
                <w:kern w:val="0"/>
                <w:sz w:val="25"/>
                <w:szCs w:val="25"/>
                <w:lang w:val="ru-RU" w:eastAsia="en-US" w:bidi="ar-SA"/>
              </w:rPr>
              <w:t>п/п</w:t>
            </w:r>
          </w:p>
        </w:tc>
        <w:tc>
          <w:tcPr>
            <w:tcW w:w="5402" w:type="dxa"/>
            <w:vMerge w:val="restart"/>
            <w:tcBorders/>
          </w:tcPr>
          <w:p>
            <w:pPr>
              <w:pStyle w:val="Normal"/>
              <w:widowControl/>
              <w:numPr>
                <w:ilvl w:val="0"/>
                <w:numId w:val="0"/>
              </w:numPr>
              <w:suppressAutoHyphens w:val="true"/>
              <w:spacing w:lineRule="auto" w:line="240" w:beforeAutospacing="1" w:after="0"/>
              <w:ind w:hanging="0" w:left="0"/>
              <w:contextualSpacing/>
              <w:jc w:val="center"/>
              <w:outlineLvl w:val="2"/>
              <w:rPr>
                <w:rFonts w:ascii="Times New Roman" w:hAnsi="Times New Roman" w:cs="Times New Roman"/>
                <w:sz w:val="25"/>
                <w:szCs w:val="25"/>
              </w:rPr>
            </w:pPr>
            <w:r>
              <w:rPr>
                <w:rFonts w:eastAsia="Calibri" w:cs="Times New Roman" w:ascii="Times New Roman" w:hAnsi="Times New Roman"/>
                <w:kern w:val="0"/>
                <w:sz w:val="25"/>
                <w:szCs w:val="25"/>
                <w:lang w:val="ru-RU" w:eastAsia="en-US" w:bidi="ar-SA"/>
              </w:rPr>
              <w:t>Адрес многоквартирного дома</w:t>
            </w:r>
          </w:p>
        </w:tc>
        <w:tc>
          <w:tcPr>
            <w:tcW w:w="4111" w:type="dxa"/>
            <w:vMerge w:val="restart"/>
            <w:tcBorders/>
          </w:tcPr>
          <w:p>
            <w:pPr>
              <w:pStyle w:val="Normal"/>
              <w:widowControl/>
              <w:numPr>
                <w:ilvl w:val="0"/>
                <w:numId w:val="0"/>
              </w:numPr>
              <w:suppressAutoHyphens w:val="true"/>
              <w:spacing w:lineRule="auto" w:line="240" w:beforeAutospacing="1" w:afterAutospacing="1"/>
              <w:ind w:hanging="0" w:left="0"/>
              <w:contextualSpacing/>
              <w:jc w:val="center"/>
              <w:outlineLvl w:val="2"/>
              <w:rPr>
                <w:rFonts w:ascii="Times New Roman" w:hAnsi="Times New Roman" w:cs="Times New Roman"/>
                <w:sz w:val="25"/>
                <w:szCs w:val="25"/>
              </w:rPr>
            </w:pPr>
            <w:r>
              <w:rPr>
                <w:rFonts w:eastAsia="Calibri" w:cs="Times New Roman" w:ascii="Times New Roman" w:hAnsi="Times New Roman"/>
                <w:kern w:val="0"/>
                <w:sz w:val="25"/>
                <w:szCs w:val="25"/>
                <w:lang w:val="ru-RU" w:eastAsia="en-US" w:bidi="ar-SA"/>
              </w:rPr>
              <w:t>Объем функций технического заказчика</w:t>
            </w:r>
          </w:p>
          <w:p>
            <w:pPr>
              <w:pStyle w:val="Normal"/>
              <w:widowControl/>
              <w:numPr>
                <w:ilvl w:val="0"/>
                <w:numId w:val="0"/>
              </w:numPr>
              <w:suppressAutoHyphens w:val="true"/>
              <w:spacing w:lineRule="auto" w:line="240" w:beforeAutospacing="1" w:after="0"/>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tc>
      </w:tr>
      <w:tr>
        <w:trPr>
          <w:trHeight w:val="805" w:hRule="atLeast"/>
        </w:trPr>
        <w:tc>
          <w:tcPr>
            <w:tcW w:w="552" w:type="dxa"/>
            <w:vMerge w:val="continue"/>
            <w:tcBorders/>
          </w:tcPr>
          <w:p>
            <w:pPr>
              <w:pStyle w:val="Normal"/>
              <w:widowControl/>
              <w:numPr>
                <w:ilvl w:val="0"/>
                <w:numId w:val="0"/>
              </w:numPr>
              <w:suppressAutoHyphens w:val="true"/>
              <w:spacing w:lineRule="auto" w:line="240" w:beforeAutospacing="1" w:after="0"/>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tc>
        <w:tc>
          <w:tcPr>
            <w:tcW w:w="5402" w:type="dxa"/>
            <w:vMerge w:val="continue"/>
            <w:tcBorders/>
          </w:tcPr>
          <w:p>
            <w:pPr>
              <w:pStyle w:val="Normal"/>
              <w:widowControl/>
              <w:numPr>
                <w:ilvl w:val="0"/>
                <w:numId w:val="0"/>
              </w:numPr>
              <w:suppressAutoHyphens w:val="true"/>
              <w:spacing w:lineRule="auto" w:line="240" w:beforeAutospacing="1" w:after="0"/>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tc>
        <w:tc>
          <w:tcPr>
            <w:tcW w:w="4111" w:type="dxa"/>
            <w:vMerge w:val="continue"/>
            <w:tcBorders/>
          </w:tcPr>
          <w:p>
            <w:pPr>
              <w:pStyle w:val="Normal"/>
              <w:widowControl/>
              <w:numPr>
                <w:ilvl w:val="0"/>
                <w:numId w:val="0"/>
              </w:numPr>
              <w:suppressAutoHyphens w:val="true"/>
              <w:spacing w:lineRule="auto" w:line="240" w:beforeAutospacing="1" w:after="0"/>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tc>
      </w:tr>
      <w:tr>
        <w:trPr>
          <w:trHeight w:val="844" w:hRule="atLeast"/>
        </w:trPr>
        <w:tc>
          <w:tcPr>
            <w:tcW w:w="552" w:type="dxa"/>
            <w:tcBorders/>
          </w:tcPr>
          <w:p>
            <w:pPr>
              <w:pStyle w:val="Normal"/>
              <w:widowControl/>
              <w:numPr>
                <w:ilvl w:val="0"/>
                <w:numId w:val="0"/>
              </w:numPr>
              <w:suppressAutoHyphens w:val="true"/>
              <w:spacing w:lineRule="auto" w:line="240" w:beforeAutospacing="1" w:after="0"/>
              <w:ind w:hanging="0" w:left="0"/>
              <w:contextualSpacing/>
              <w:jc w:val="center"/>
              <w:outlineLvl w:val="2"/>
              <w:rPr>
                <w:rFonts w:ascii="Times New Roman" w:hAnsi="Times New Roman" w:cs="Times New Roman"/>
                <w:sz w:val="25"/>
                <w:szCs w:val="25"/>
              </w:rPr>
            </w:pPr>
            <w:r>
              <w:rPr>
                <w:rFonts w:eastAsia="Calibri" w:cs="Times New Roman" w:ascii="Times New Roman" w:hAnsi="Times New Roman"/>
                <w:kern w:val="0"/>
                <w:sz w:val="25"/>
                <w:szCs w:val="25"/>
                <w:lang w:val="ru-RU" w:eastAsia="en-US" w:bidi="ar-SA"/>
              </w:rPr>
              <w:t>1</w:t>
            </w:r>
          </w:p>
        </w:tc>
        <w:tc>
          <w:tcPr>
            <w:tcW w:w="5402" w:type="dxa"/>
            <w:tcBorders/>
          </w:tcPr>
          <w:p>
            <w:pPr>
              <w:pStyle w:val="Normal"/>
              <w:widowControl/>
              <w:numPr>
                <w:ilvl w:val="0"/>
                <w:numId w:val="0"/>
              </w:numPr>
              <w:suppressAutoHyphens w:val="true"/>
              <w:spacing w:lineRule="auto" w:line="240" w:beforeAutospacing="1" w:after="0"/>
              <w:ind w:hanging="0" w:left="0"/>
              <w:contextualSpacing/>
              <w:jc w:val="center"/>
              <w:outlineLvl w:val="2"/>
              <w:rPr>
                <w:rFonts w:ascii="Times New Roman" w:hAnsi="Times New Roman" w:cs="Times New Roman"/>
                <w:i/>
                <w:i/>
                <w:iCs/>
                <w:sz w:val="25"/>
                <w:szCs w:val="25"/>
              </w:rPr>
            </w:pPr>
            <w:r>
              <w:rPr>
                <w:rFonts w:cs="Times New Roman" w:ascii="Times New Roman" w:hAnsi="Times New Roman"/>
                <w:i/>
                <w:iCs/>
                <w:sz w:val="25"/>
                <w:szCs w:val="25"/>
              </w:rPr>
            </w:r>
          </w:p>
        </w:tc>
        <w:tc>
          <w:tcPr>
            <w:tcW w:w="4111" w:type="dxa"/>
            <w:tcBorders/>
          </w:tcPr>
          <w:p>
            <w:pPr>
              <w:pStyle w:val="Normal"/>
              <w:widowControl/>
              <w:numPr>
                <w:ilvl w:val="0"/>
                <w:numId w:val="0"/>
              </w:numPr>
              <w:suppressAutoHyphens w:val="true"/>
              <w:spacing w:lineRule="auto" w:line="240" w:beforeAutospacing="1" w:after="0"/>
              <w:ind w:hanging="0" w:left="0"/>
              <w:contextualSpacing/>
              <w:jc w:val="center"/>
              <w:outlineLvl w:val="2"/>
              <w:rPr>
                <w:rFonts w:ascii="Times New Roman" w:hAnsi="Times New Roman" w:cs="Times New Roman"/>
                <w:sz w:val="25"/>
                <w:szCs w:val="25"/>
              </w:rPr>
            </w:pPr>
            <w:r>
              <w:rPr>
                <w:rFonts w:eastAsia="Calibri" w:cs="Times New Roman" w:ascii="Times New Roman" w:hAnsi="Times New Roman"/>
                <w:i/>
                <w:iCs/>
                <w:kern w:val="0"/>
                <w:sz w:val="25"/>
                <w:szCs w:val="25"/>
                <w:lang w:val="ru-RU" w:eastAsia="en-US" w:bidi="ar-SA"/>
              </w:rPr>
              <w:t>Функции передаются в полном объеме</w:t>
            </w:r>
          </w:p>
        </w:tc>
      </w:tr>
    </w:tbl>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tbl>
      <w:tblPr>
        <w:tblStyle w:val="a7"/>
        <w:tblW w:w="9926" w:type="dxa"/>
        <w:jc w:val="left"/>
        <w:tblInd w:w="-572" w:type="dxa"/>
        <w:tblLayout w:type="fixed"/>
        <w:tblCellMar>
          <w:top w:w="0" w:type="dxa"/>
          <w:left w:w="108" w:type="dxa"/>
          <w:bottom w:w="0" w:type="dxa"/>
          <w:right w:w="108" w:type="dxa"/>
        </w:tblCellMar>
        <w:tblLook w:val="04a0" w:noHBand="0" w:noVBand="1" w:firstColumn="1" w:lastRow="0" w:lastColumn="0" w:firstRow="1"/>
      </w:tblPr>
      <w:tblGrid>
        <w:gridCol w:w="4931"/>
        <w:gridCol w:w="4994"/>
      </w:tblGrid>
      <w:tr>
        <w:trPr>
          <w:trHeight w:val="3806" w:hRule="atLeast"/>
        </w:trPr>
        <w:tc>
          <w:tcPr>
            <w:tcW w:w="4931" w:type="dxa"/>
            <w:tcBorders>
              <w:top w:val="nil"/>
              <w:left w:val="nil"/>
              <w:bottom w:val="nil"/>
              <w:right w:val="nil"/>
            </w:tcBorders>
          </w:tcPr>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b/>
                <w:bCs/>
                <w:sz w:val="25"/>
                <w:szCs w:val="25"/>
              </w:rPr>
            </w:pPr>
            <w:r>
              <w:rPr>
                <w:rFonts w:eastAsia="Calibri" w:cs="Times New Roman" w:ascii="Times New Roman" w:hAnsi="Times New Roman"/>
                <w:b/>
                <w:bCs/>
                <w:kern w:val="0"/>
                <w:sz w:val="25"/>
                <w:szCs w:val="25"/>
                <w:lang w:val="ru-RU" w:eastAsia="en-US" w:bidi="ar-SA"/>
              </w:rPr>
              <w:t>Региональный оператор:</w:t>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b/>
                <w:bCs/>
                <w:sz w:val="25"/>
                <w:szCs w:val="25"/>
              </w:rPr>
            </w:pPr>
            <w:r>
              <w:rPr>
                <w:rFonts w:cs="Times New Roman" w:ascii="Times New Roman" w:hAnsi="Times New Roman"/>
                <w:b/>
                <w:bCs/>
                <w:sz w:val="25"/>
                <w:szCs w:val="25"/>
              </w:rPr>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b/>
                <w:bCs/>
                <w:sz w:val="25"/>
                <w:szCs w:val="25"/>
              </w:rPr>
            </w:pPr>
            <w:r>
              <w:rPr>
                <w:rFonts w:eastAsia="Calibri" w:cs="Times New Roman" w:ascii="Times New Roman" w:hAnsi="Times New Roman"/>
                <w:b/>
                <w:bCs/>
                <w:kern w:val="0"/>
                <w:sz w:val="25"/>
                <w:szCs w:val="25"/>
                <w:lang w:val="ru-RU" w:eastAsia="en-US" w:bidi="ar-SA"/>
              </w:rPr>
              <w:t>Некоммерческая организация</w:t>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b/>
                <w:bCs/>
                <w:sz w:val="25"/>
                <w:szCs w:val="25"/>
              </w:rPr>
            </w:pPr>
            <w:r>
              <w:rPr>
                <w:rFonts w:eastAsia="Calibri" w:cs="Times New Roman" w:ascii="Times New Roman" w:hAnsi="Times New Roman"/>
                <w:b/>
                <w:bCs/>
                <w:kern w:val="0"/>
                <w:sz w:val="25"/>
                <w:szCs w:val="25"/>
                <w:lang w:val="ru-RU" w:eastAsia="en-US" w:bidi="ar-SA"/>
              </w:rPr>
              <w:t xml:space="preserve"> </w:t>
            </w:r>
            <w:r>
              <w:rPr>
                <w:rFonts w:eastAsia="Calibri" w:cs="Times New Roman" w:ascii="Times New Roman" w:hAnsi="Times New Roman"/>
                <w:b/>
                <w:bCs/>
                <w:kern w:val="0"/>
                <w:sz w:val="25"/>
                <w:szCs w:val="25"/>
                <w:lang w:val="ru-RU" w:eastAsia="en-US" w:bidi="ar-SA"/>
              </w:rPr>
              <w:t>«Фонд капитального ремонта многоквартирных домов Кузбасса»</w:t>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sz w:val="25"/>
                <w:szCs w:val="25"/>
              </w:rPr>
            </w:pPr>
            <w:r>
              <w:rPr>
                <w:rFonts w:cs="Times New Roman" w:ascii="Times New Roman" w:hAnsi="Times New Roman"/>
                <w:sz w:val="25"/>
                <w:szCs w:val="25"/>
              </w:rPr>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sz w:val="25"/>
                <w:szCs w:val="25"/>
              </w:rPr>
            </w:pPr>
            <w:r>
              <w:rPr>
                <w:rFonts w:eastAsia="Calibri" w:cs="Times New Roman" w:ascii="Times New Roman" w:hAnsi="Times New Roman"/>
                <w:kern w:val="0"/>
                <w:sz w:val="25"/>
                <w:szCs w:val="25"/>
                <w:lang w:val="ru-RU" w:eastAsia="en-US" w:bidi="ar-SA"/>
              </w:rPr>
              <w:t>Генеральный директор</w:t>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sz w:val="25"/>
                <w:szCs w:val="25"/>
              </w:rPr>
            </w:pPr>
            <w:r>
              <w:rPr>
                <w:rFonts w:cs="Times New Roman" w:ascii="Times New Roman" w:hAnsi="Times New Roman"/>
                <w:sz w:val="25"/>
                <w:szCs w:val="25"/>
              </w:rPr>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sz w:val="25"/>
                <w:szCs w:val="25"/>
              </w:rPr>
            </w:pPr>
            <w:r>
              <w:rPr>
                <w:rFonts w:cs="Times New Roman" w:ascii="Times New Roman" w:hAnsi="Times New Roman"/>
                <w:sz w:val="25"/>
                <w:szCs w:val="25"/>
              </w:rPr>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sz w:val="25"/>
                <w:szCs w:val="25"/>
              </w:rPr>
            </w:pPr>
            <w:r>
              <w:rPr>
                <w:rFonts w:cs="Times New Roman" w:ascii="Times New Roman" w:hAnsi="Times New Roman"/>
                <w:sz w:val="25"/>
                <w:szCs w:val="25"/>
              </w:rPr>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sz w:val="25"/>
                <w:szCs w:val="25"/>
              </w:rPr>
            </w:pPr>
            <w:r>
              <w:rPr>
                <w:rFonts w:cs="Times New Roman" w:ascii="Times New Roman" w:hAnsi="Times New Roman"/>
                <w:sz w:val="25"/>
                <w:szCs w:val="25"/>
              </w:rPr>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sz w:val="25"/>
                <w:szCs w:val="25"/>
              </w:rPr>
            </w:pPr>
            <w:r>
              <w:rPr>
                <w:rFonts w:eastAsia="Calibri" w:cs="Times New Roman" w:ascii="Times New Roman" w:hAnsi="Times New Roman"/>
                <w:kern w:val="0"/>
                <w:sz w:val="25"/>
                <w:szCs w:val="25"/>
                <w:lang w:val="ru-RU" w:eastAsia="en-US" w:bidi="ar-SA"/>
              </w:rPr>
              <w:t>_________________________ / ___________</w:t>
            </w:r>
          </w:p>
          <w:p>
            <w:pPr>
              <w:pStyle w:val="Normal"/>
              <w:widowControl/>
              <w:numPr>
                <w:ilvl w:val="0"/>
                <w:numId w:val="0"/>
              </w:numPr>
              <w:suppressAutoHyphens w:val="true"/>
              <w:spacing w:lineRule="auto" w:line="240" w:beforeAutospacing="1" w:after="0"/>
              <w:ind w:hanging="0" w:left="0"/>
              <w:contextualSpacing/>
              <w:jc w:val="left"/>
              <w:outlineLvl w:val="2"/>
              <w:rPr>
                <w:rFonts w:ascii="Times New Roman" w:hAnsi="Times New Roman" w:cs="Times New Roman"/>
                <w:sz w:val="25"/>
                <w:szCs w:val="25"/>
              </w:rPr>
            </w:pPr>
            <w:r>
              <w:rPr>
                <w:rFonts w:eastAsia="Calibri" w:cs="Times New Roman" w:ascii="Times New Roman" w:hAnsi="Times New Roman"/>
                <w:kern w:val="0"/>
                <w:sz w:val="25"/>
                <w:szCs w:val="25"/>
                <w:lang w:val="ru-RU" w:eastAsia="en-US" w:bidi="ar-SA"/>
              </w:rPr>
              <w:t>м.п.</w:t>
            </w:r>
          </w:p>
        </w:tc>
        <w:tc>
          <w:tcPr>
            <w:tcW w:w="4994" w:type="dxa"/>
            <w:tcBorders>
              <w:top w:val="nil"/>
              <w:left w:val="nil"/>
              <w:bottom w:val="nil"/>
              <w:right w:val="nil"/>
            </w:tcBorders>
          </w:tcPr>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b/>
                <w:bCs/>
                <w:sz w:val="25"/>
                <w:szCs w:val="25"/>
              </w:rPr>
            </w:pPr>
            <w:r>
              <w:rPr>
                <w:rFonts w:eastAsia="Calibri" w:cs="Times New Roman" w:ascii="Times New Roman" w:hAnsi="Times New Roman"/>
                <w:b/>
                <w:bCs/>
                <w:kern w:val="0"/>
                <w:sz w:val="25"/>
                <w:szCs w:val="25"/>
                <w:lang w:val="ru-RU" w:eastAsia="en-US" w:bidi="ar-SA"/>
              </w:rPr>
              <w:t>Администрация:</w:t>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b/>
                <w:bCs/>
                <w:sz w:val="25"/>
                <w:szCs w:val="25"/>
              </w:rPr>
            </w:pPr>
            <w:r>
              <w:rPr>
                <w:rFonts w:cs="Times New Roman" w:ascii="Times New Roman" w:hAnsi="Times New Roman"/>
                <w:b/>
                <w:bCs/>
                <w:sz w:val="25"/>
                <w:szCs w:val="25"/>
              </w:rPr>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b/>
                <w:bCs/>
                <w:sz w:val="25"/>
                <w:szCs w:val="25"/>
              </w:rPr>
            </w:pPr>
            <w:r>
              <w:rPr>
                <w:rFonts w:eastAsia="Calibri" w:cs="Times New Roman" w:ascii="Times New Roman" w:hAnsi="Times New Roman"/>
                <w:b/>
                <w:bCs/>
                <w:kern w:val="0"/>
                <w:sz w:val="25"/>
                <w:szCs w:val="25"/>
                <w:lang w:val="ru-RU" w:eastAsia="en-US" w:bidi="ar-SA"/>
              </w:rPr>
              <w:t>________________________________</w:t>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sz w:val="25"/>
                <w:szCs w:val="25"/>
              </w:rPr>
            </w:pPr>
            <w:r>
              <w:rPr>
                <w:rFonts w:cs="Times New Roman" w:ascii="Times New Roman" w:hAnsi="Times New Roman"/>
                <w:sz w:val="25"/>
                <w:szCs w:val="25"/>
              </w:rPr>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sz w:val="25"/>
                <w:szCs w:val="25"/>
              </w:rPr>
            </w:pPr>
            <w:r>
              <w:rPr>
                <w:rFonts w:cs="Times New Roman" w:ascii="Times New Roman" w:hAnsi="Times New Roman"/>
                <w:sz w:val="25"/>
                <w:szCs w:val="25"/>
              </w:rPr>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sz w:val="25"/>
                <w:szCs w:val="25"/>
              </w:rPr>
            </w:pPr>
            <w:r>
              <w:rPr>
                <w:rFonts w:cs="Times New Roman" w:ascii="Times New Roman" w:hAnsi="Times New Roman"/>
                <w:sz w:val="25"/>
                <w:szCs w:val="25"/>
              </w:rPr>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sz w:val="25"/>
                <w:szCs w:val="25"/>
              </w:rPr>
            </w:pPr>
            <w:r>
              <w:rPr>
                <w:rFonts w:eastAsia="Times New Roman" w:cs="Times New Roman" w:ascii="Times New Roman" w:hAnsi="Times New Roman"/>
                <w:kern w:val="0"/>
                <w:sz w:val="25"/>
                <w:szCs w:val="25"/>
                <w:lang w:val="ru-RU" w:eastAsia="ru-RU" w:bidi="ar-SA"/>
              </w:rPr>
              <w:t>Заместитель Главы города  _________________________________</w:t>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sz w:val="25"/>
                <w:szCs w:val="25"/>
              </w:rPr>
            </w:pPr>
            <w:r>
              <w:rPr>
                <w:rFonts w:cs="Times New Roman" w:ascii="Times New Roman" w:hAnsi="Times New Roman"/>
                <w:sz w:val="25"/>
                <w:szCs w:val="25"/>
              </w:rPr>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sz w:val="25"/>
                <w:szCs w:val="25"/>
              </w:rPr>
            </w:pPr>
            <w:r>
              <w:rPr>
                <w:rFonts w:cs="Times New Roman" w:ascii="Times New Roman" w:hAnsi="Times New Roman"/>
                <w:sz w:val="25"/>
                <w:szCs w:val="25"/>
              </w:rPr>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sz w:val="25"/>
                <w:szCs w:val="25"/>
              </w:rPr>
            </w:pPr>
            <w:r>
              <w:rPr>
                <w:rFonts w:cs="Times New Roman" w:ascii="Times New Roman" w:hAnsi="Times New Roman"/>
                <w:sz w:val="25"/>
                <w:szCs w:val="25"/>
              </w:rPr>
            </w:r>
          </w:p>
          <w:p>
            <w:pPr>
              <w:pStyle w:val="Normal"/>
              <w:widowControl/>
              <w:numPr>
                <w:ilvl w:val="0"/>
                <w:numId w:val="0"/>
              </w:numPr>
              <w:suppressAutoHyphens w:val="true"/>
              <w:spacing w:lineRule="auto" w:line="240" w:beforeAutospacing="1" w:afterAutospacing="1"/>
              <w:ind w:hanging="0" w:left="0"/>
              <w:contextualSpacing/>
              <w:jc w:val="left"/>
              <w:outlineLvl w:val="2"/>
              <w:rPr>
                <w:rFonts w:ascii="Times New Roman" w:hAnsi="Times New Roman" w:cs="Times New Roman"/>
                <w:sz w:val="25"/>
                <w:szCs w:val="25"/>
              </w:rPr>
            </w:pPr>
            <w:r>
              <w:rPr>
                <w:rFonts w:eastAsia="Calibri" w:cs="Times New Roman" w:ascii="Times New Roman" w:hAnsi="Times New Roman"/>
                <w:kern w:val="0"/>
                <w:sz w:val="25"/>
                <w:szCs w:val="25"/>
                <w:lang w:val="ru-RU" w:eastAsia="en-US" w:bidi="ar-SA"/>
              </w:rPr>
              <w:t>________________________/ ___________</w:t>
            </w:r>
          </w:p>
          <w:p>
            <w:pPr>
              <w:pStyle w:val="Normal"/>
              <w:widowControl/>
              <w:numPr>
                <w:ilvl w:val="0"/>
                <w:numId w:val="0"/>
              </w:numPr>
              <w:suppressAutoHyphens w:val="true"/>
              <w:spacing w:lineRule="auto" w:line="240" w:beforeAutospacing="1" w:after="0"/>
              <w:ind w:hanging="0" w:left="0"/>
              <w:contextualSpacing/>
              <w:jc w:val="left"/>
              <w:outlineLvl w:val="2"/>
              <w:rPr>
                <w:rFonts w:ascii="Times New Roman" w:hAnsi="Times New Roman" w:cs="Times New Roman"/>
                <w:sz w:val="25"/>
                <w:szCs w:val="25"/>
              </w:rPr>
            </w:pPr>
            <w:r>
              <w:rPr>
                <w:rFonts w:eastAsia="Calibri" w:cs="Times New Roman" w:ascii="Times New Roman" w:hAnsi="Times New Roman"/>
                <w:kern w:val="0"/>
                <w:sz w:val="25"/>
                <w:szCs w:val="25"/>
                <w:lang w:val="ru-RU" w:eastAsia="en-US" w:bidi="ar-SA"/>
              </w:rPr>
              <w:t>м.п.</w:t>
            </w:r>
          </w:p>
        </w:tc>
      </w:tr>
    </w:tbl>
    <w:p>
      <w:pPr>
        <w:pStyle w:val="Normal"/>
        <w:numPr>
          <w:ilvl w:val="0"/>
          <w:numId w:val="0"/>
        </w:numPr>
        <w:spacing w:lineRule="auto" w:line="240" w:beforeAutospacing="1" w:afterAutospacing="1"/>
        <w:ind w:hanging="0" w:left="0"/>
        <w:contextualSpacing/>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 xml:space="preserve">Приложение № 3.1 </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к Договору от _______________ № _______</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о передаче функций технического заказчика</w:t>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t>Рекомендуемая форма типового договора</w:t>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bookmarkStart w:id="9" w:name="_Hlk145689229"/>
      <w:bookmarkStart w:id="10" w:name="_Hlk145675580"/>
      <w:r>
        <w:rPr>
          <w:rFonts w:cs="Times New Roman" w:ascii="Times New Roman" w:hAnsi="Times New Roman"/>
          <w:sz w:val="25"/>
          <w:szCs w:val="25"/>
        </w:rPr>
        <w:t>на оказание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в том числе на ремонт (замену, модернизацию) лифтов</w:t>
      </w:r>
      <w:bookmarkEnd w:id="9"/>
      <w:bookmarkEnd w:id="10"/>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 xml:space="preserve">Приложение № 3.2 </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 xml:space="preserve">к Договору </w:t>
      </w:r>
      <w:bookmarkStart w:id="11" w:name="_Hlk117671221"/>
      <w:r>
        <w:rPr>
          <w:rFonts w:cs="Times New Roman" w:ascii="Times New Roman" w:hAnsi="Times New Roman"/>
          <w:sz w:val="25"/>
          <w:szCs w:val="25"/>
        </w:rPr>
        <w:t>от _______________ № __</w:t>
      </w:r>
      <w:bookmarkEnd w:id="11"/>
      <w:r>
        <w:rPr>
          <w:rFonts w:cs="Times New Roman" w:ascii="Times New Roman" w:hAnsi="Times New Roman"/>
          <w:sz w:val="25"/>
          <w:szCs w:val="25"/>
        </w:rPr>
        <w:t>_____</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о передаче функций технического заказчика</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t xml:space="preserve">Рекомендуемая форма типового договора </w:t>
      </w:r>
    </w:p>
    <w:p>
      <w:pPr>
        <w:pStyle w:val="Normal"/>
        <w:numPr>
          <w:ilvl w:val="0"/>
          <w:numId w:val="0"/>
        </w:numPr>
        <w:spacing w:lineRule="auto" w:line="240" w:before="0" w:after="0"/>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t>на оказание услуг и (или) выполнение работ по капитальному ремонту общего имущества многоквартирных домов Кемеровской области – Кузбасса</w:t>
      </w:r>
    </w:p>
    <w:p>
      <w:pPr>
        <w:pStyle w:val="Normal"/>
        <w:numPr>
          <w:ilvl w:val="0"/>
          <w:numId w:val="0"/>
        </w:numPr>
        <w:spacing w:lineRule="auto" w:line="240" w:before="0" w:after="0"/>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0" w:after="0"/>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0" w:after="0"/>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0" w:after="0"/>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Приложение № 3.3</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к Договору от _______________ № _______</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о передаче функций технического заказчика</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t xml:space="preserve">Рекомендуемая форма типового договора </w:t>
      </w:r>
    </w:p>
    <w:p>
      <w:pPr>
        <w:pStyle w:val="Normal"/>
        <w:numPr>
          <w:ilvl w:val="0"/>
          <w:numId w:val="0"/>
        </w:numPr>
        <w:spacing w:lineRule="auto" w:line="240" w:before="0" w:after="0"/>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t>на оказание услуг и (или) выполнение работ по оценке технического состояния и разработке проектно-сметной документации на выполнение работ по капитальному ремонту (включая проведение государственной экспертизы) и выполнение работ по капитальному ремонту общего имущества многоквартирных домов</w:t>
      </w:r>
    </w:p>
    <w:p>
      <w:pPr>
        <w:pStyle w:val="Normal"/>
        <w:numPr>
          <w:ilvl w:val="0"/>
          <w:numId w:val="0"/>
        </w:numPr>
        <w:spacing w:lineRule="auto" w:line="240" w:before="0" w:after="0"/>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0" w:after="0"/>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0" w:after="0"/>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0" w:after="0"/>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Приложение № 3.4</w:t>
      </w:r>
    </w:p>
    <w:p>
      <w:pPr>
        <w:pStyle w:val="Normal"/>
        <w:numPr>
          <w:ilvl w:val="0"/>
          <w:numId w:val="0"/>
        </w:numPr>
        <w:spacing w:lineRule="auto" w:line="240" w:before="0" w:after="0"/>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к Договору от _______________ № _______</w:t>
      </w:r>
    </w:p>
    <w:p>
      <w:pPr>
        <w:pStyle w:val="Normal"/>
        <w:numPr>
          <w:ilvl w:val="0"/>
          <w:numId w:val="0"/>
        </w:numPr>
        <w:spacing w:lineRule="auto" w:line="240" w:before="0" w:after="0"/>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о передаче функций технического заказчика</w:t>
      </w:r>
    </w:p>
    <w:p>
      <w:pPr>
        <w:pStyle w:val="Normal"/>
        <w:numPr>
          <w:ilvl w:val="0"/>
          <w:numId w:val="0"/>
        </w:numPr>
        <w:spacing w:lineRule="auto" w:line="240" w:before="0" w:after="0"/>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0" w:after="0"/>
        <w:ind w:hanging="0" w:left="0"/>
        <w:contextualSpacing/>
        <w:jc w:val="center"/>
        <w:outlineLvl w:val="2"/>
        <w:rPr>
          <w:rFonts w:ascii="Times New Roman" w:hAnsi="Times New Roman" w:cs="Times New Roman"/>
          <w:sz w:val="25"/>
          <w:szCs w:val="25"/>
        </w:rPr>
      </w:pPr>
      <w:bookmarkStart w:id="12" w:name="_Hlk145686807"/>
      <w:r>
        <w:rPr>
          <w:rFonts w:cs="Times New Roman" w:ascii="Times New Roman" w:hAnsi="Times New Roman"/>
          <w:sz w:val="25"/>
          <w:szCs w:val="25"/>
        </w:rPr>
        <w:t xml:space="preserve">Рекомендуемая форма типового договора </w:t>
      </w:r>
      <w:bookmarkEnd w:id="12"/>
    </w:p>
    <w:p>
      <w:pPr>
        <w:pStyle w:val="Normal"/>
        <w:widowControl w:val="false"/>
        <w:spacing w:lineRule="auto" w:line="240" w:before="0" w:after="0"/>
        <w:jc w:val="center"/>
        <w:rPr>
          <w:rFonts w:ascii="Times New Roman" w:hAnsi="Times New Roman" w:cs="Times New Roman"/>
          <w:sz w:val="25"/>
          <w:szCs w:val="25"/>
        </w:rPr>
      </w:pPr>
      <w:r>
        <w:rPr>
          <w:rFonts w:cs="Times New Roman" w:ascii="Times New Roman" w:hAnsi="Times New Roman"/>
          <w:bCs/>
          <w:sz w:val="25"/>
          <w:szCs w:val="25"/>
          <w:lang w:eastAsia="ru-RU"/>
        </w:rPr>
        <w:t>на оказание услуг и (или)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выявленными объектами культурного наследия, в том числе на ремонт (замену, модернизацию) лифтов</w:t>
      </w:r>
    </w:p>
    <w:p>
      <w:pPr>
        <w:pStyle w:val="Normal"/>
        <w:numPr>
          <w:ilvl w:val="0"/>
          <w:numId w:val="0"/>
        </w:numPr>
        <w:spacing w:lineRule="auto" w:line="240" w:before="0" w:after="0"/>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0" w:after="0"/>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Приложение № 3.5</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к Договору от _______________ № _______</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о передаче функций технического заказчика</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bookmarkStart w:id="13" w:name="_Hlk145687212"/>
      <w:r>
        <w:rPr>
          <w:rFonts w:cs="Times New Roman" w:ascii="Times New Roman" w:hAnsi="Times New Roman"/>
          <w:sz w:val="25"/>
          <w:szCs w:val="25"/>
        </w:rPr>
        <w:t xml:space="preserve">Рекомендуемая форма типового договора </w:t>
      </w:r>
      <w:bookmarkEnd w:id="13"/>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t>на оказание услуг и (или) выполнение работ по капитальному ремонту общего имущества многоквартирных домов, являющихся объектами культурного наследия, (выявленными объектами культурного наследия), расположенных на территории Кемеровской области – Кузбасса</w:t>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Приложение № 3.6</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к Договору от _______________ № _______</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о передаче функций технического заказчика</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t xml:space="preserve">Рекомендуемая форма типового договора </w:t>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t>на оказание услуг и (или) выполнение работ по ремонту, замене, модернизации лифтов, ремонту лифтовых шахт, машинных и блочных помещений</w:t>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Приложение № 3.7</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к Договору от _______________ № _______</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о передаче функций технического заказчика</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bookmarkStart w:id="14" w:name="_Hlk145688361"/>
      <w:r>
        <w:rPr>
          <w:rFonts w:cs="Times New Roman" w:ascii="Times New Roman" w:hAnsi="Times New Roman"/>
          <w:sz w:val="25"/>
          <w:szCs w:val="25"/>
        </w:rPr>
        <w:t xml:space="preserve">Рекомендуемая форма типового договора </w:t>
      </w:r>
      <w:bookmarkEnd w:id="14"/>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t>на оказание услуг по осуществлению строительного контроля за выполнением работ по капитальному ремонту общего имущества многоквартирных домов на территории Кемеровской области-Кузбасса</w:t>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i/>
          <w:i/>
          <w:iCs/>
          <w:sz w:val="25"/>
          <w:szCs w:val="25"/>
        </w:rPr>
      </w:pPr>
      <w:r>
        <w:rPr>
          <w:rFonts w:cs="Times New Roman" w:ascii="Times New Roman" w:hAnsi="Times New Roman"/>
          <w:i/>
          <w:iCs/>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i/>
          <w:i/>
          <w:iCs/>
          <w:sz w:val="25"/>
          <w:szCs w:val="25"/>
        </w:rPr>
      </w:pPr>
      <w:r>
        <w:rPr>
          <w:rFonts w:cs="Times New Roman" w:ascii="Times New Roman" w:hAnsi="Times New Roman"/>
          <w:i/>
          <w:iCs/>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i/>
          <w:i/>
          <w:iCs/>
          <w:sz w:val="25"/>
          <w:szCs w:val="25"/>
        </w:rPr>
      </w:pPr>
      <w:r>
        <w:rPr>
          <w:rFonts w:cs="Times New Roman" w:ascii="Times New Roman" w:hAnsi="Times New Roman"/>
          <w:i/>
          <w:iCs/>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 xml:space="preserve">Приложение № 4.1 </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к Договору от _______________ № _______</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о передаче функций технического заказчика</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t xml:space="preserve">Еженедельный отчет Администрации </w:t>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t>по вопросам исполнения функций технического заказчика</w:t>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 xml:space="preserve">Приложение № 4.2 </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к Договору от _______________ № _______</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t>о передаче функций технического заказчика</w:t>
      </w:r>
    </w:p>
    <w:p>
      <w:pPr>
        <w:pStyle w:val="Normal"/>
        <w:numPr>
          <w:ilvl w:val="0"/>
          <w:numId w:val="0"/>
        </w:numPr>
        <w:spacing w:lineRule="auto" w:line="240" w:beforeAutospacing="1" w:afterAutospacing="1"/>
        <w:ind w:hanging="0" w:left="0"/>
        <w:contextualSpacing/>
        <w:jc w:val="right"/>
        <w:outlineLvl w:val="2"/>
        <w:rPr>
          <w:rFonts w:ascii="Times New Roman" w:hAnsi="Times New Roman" w:cs="Times New Roman"/>
          <w:sz w:val="25"/>
          <w:szCs w:val="25"/>
        </w:rPr>
      </w:pPr>
      <w:r>
        <w:rPr>
          <w:rFonts w:cs="Times New Roman" w:ascii="Times New Roman" w:hAnsi="Times New Roman"/>
          <w:sz w:val="25"/>
          <w:szCs w:val="25"/>
        </w:rPr>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t xml:space="preserve">Ежемесячный отчет Администрации </w:t>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t>по вопросам исполнения функций технического заказчика</w:t>
      </w:r>
    </w:p>
    <w:p>
      <w:pPr>
        <w:pStyle w:val="Normal"/>
        <w:numPr>
          <w:ilvl w:val="0"/>
          <w:numId w:val="0"/>
        </w:numPr>
        <w:spacing w:lineRule="auto" w:line="240" w:beforeAutospacing="1" w:afterAutospacing="1"/>
        <w:ind w:hanging="0" w:left="0"/>
        <w:contextualSpacing/>
        <w:jc w:val="center"/>
        <w:outlineLvl w:val="2"/>
        <w:rPr>
          <w:rFonts w:ascii="Times New Roman" w:hAnsi="Times New Roman" w:cs="Times New Roman"/>
          <w:sz w:val="25"/>
          <w:szCs w:val="25"/>
        </w:rPr>
      </w:pPr>
      <w:r>
        <w:rPr>
          <w:rFonts w:cs="Times New Roman" w:ascii="Times New Roman" w:hAnsi="Times New Roman"/>
          <w:sz w:val="25"/>
          <w:szCs w:val="25"/>
        </w:rPr>
      </w:r>
    </w:p>
    <w:sectPr>
      <w:type w:val="nextPage"/>
      <w:pgSz w:w="11906" w:h="16838"/>
      <w:pgMar w:left="1418" w:right="1134" w:gutter="0" w:header="0" w:top="1134" w:footer="0" w:bottom="102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Segoe UI">
    <w:charset w:val="01"/>
    <w:family w:val="swiss"/>
    <w:pitch w:val="default"/>
  </w:font>
  <w:font w:name="PT Astra Serif">
    <w:charset w:val="01"/>
    <w:family w:val="roman"/>
    <w:pitch w:val="default"/>
  </w:font>
  <w:font w:name="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030eb"/>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semiHidden/>
    <w:unhideWhenUsed/>
    <w:rsid w:val="007f35e3"/>
    <w:rPr>
      <w:color w:val="0000FF"/>
      <w:u w:val="single"/>
    </w:rPr>
  </w:style>
  <w:style w:type="character" w:styleId="2" w:customStyle="1">
    <w:name w:val="Основной текст 2 Знак"/>
    <w:basedOn w:val="DefaultParagraphFont"/>
    <w:link w:val="BodyText2"/>
    <w:qFormat/>
    <w:rsid w:val="00117d18"/>
    <w:rPr>
      <w:rFonts w:ascii="Times New Roman" w:hAnsi="Times New Roman" w:eastAsia="Times New Roman" w:cs="Times New Roman"/>
      <w:sz w:val="20"/>
      <w:szCs w:val="20"/>
      <w:lang w:eastAsia="ru-RU"/>
    </w:rPr>
  </w:style>
  <w:style w:type="character" w:styleId="Style14" w:customStyle="1">
    <w:name w:val="Текст выноски Знак"/>
    <w:basedOn w:val="DefaultParagraphFont"/>
    <w:link w:val="BalloonText"/>
    <w:uiPriority w:val="99"/>
    <w:semiHidden/>
    <w:qFormat/>
    <w:rsid w:val="00356caa"/>
    <w:rPr>
      <w:rFonts w:ascii="Segoe UI" w:hAnsi="Segoe UI" w:cs="Segoe UI"/>
      <w:sz w:val="18"/>
      <w:szCs w:val="18"/>
    </w:rPr>
  </w:style>
  <w:style w:type="paragraph" w:styleId="Style15">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34"/>
    <w:qFormat/>
    <w:rsid w:val="00f963d6"/>
    <w:pPr>
      <w:spacing w:lineRule="auto" w:line="276" w:before="0" w:after="200"/>
      <w:ind w:left="720"/>
      <w:contextualSpacing/>
    </w:pPr>
    <w:rPr>
      <w:rFonts w:ascii="Calibri" w:hAnsi="Calibri" w:eastAsia="Calibri" w:cs="Times New Roman"/>
    </w:rPr>
  </w:style>
  <w:style w:type="paragraph" w:styleId="BodyText2">
    <w:name w:val="Body Text 2"/>
    <w:basedOn w:val="Normal"/>
    <w:link w:val="2"/>
    <w:unhideWhenUsed/>
    <w:qFormat/>
    <w:rsid w:val="00117d18"/>
    <w:pPr>
      <w:spacing w:lineRule="auto" w:line="480" w:before="0" w:after="120"/>
    </w:pPr>
    <w:rPr>
      <w:rFonts w:ascii="Times New Roman" w:hAnsi="Times New Roman" w:eastAsia="Times New Roman" w:cs="Times New Roman"/>
      <w:sz w:val="20"/>
      <w:szCs w:val="20"/>
      <w:lang w:eastAsia="ru-RU"/>
    </w:rPr>
  </w:style>
  <w:style w:type="paragraph" w:styleId="BalloonText">
    <w:name w:val="Balloon Text"/>
    <w:basedOn w:val="Normal"/>
    <w:link w:val="Style14"/>
    <w:uiPriority w:val="99"/>
    <w:semiHidden/>
    <w:unhideWhenUsed/>
    <w:qFormat/>
    <w:rsid w:val="00356caa"/>
    <w:pPr>
      <w:spacing w:lineRule="auto" w:line="240" w:before="0" w:after="0"/>
    </w:pPr>
    <w:rPr>
      <w:rFonts w:ascii="Segoe UI" w:hAnsi="Segoe UI" w:cs="Segoe UI"/>
      <w:sz w:val="18"/>
      <w:szCs w:val="18"/>
    </w:rPr>
  </w:style>
  <w:style w:type="paragraph" w:styleId="NormalWeb">
    <w:name w:val="Normal (Web)"/>
    <w:basedOn w:val="Normal"/>
    <w:uiPriority w:val="99"/>
    <w:unhideWhenUsed/>
    <w:qFormat/>
    <w:rsid w:val="003c24ed"/>
    <w:pPr>
      <w:spacing w:lineRule="auto" w:line="240" w:beforeAutospacing="1" w:afterAutospacing="1"/>
    </w:pPr>
    <w:rPr>
      <w:rFonts w:ascii="Times New Roman" w:hAnsi="Times New Roman" w:eastAsia="Times New Roman" w:cs="Times New Roman"/>
      <w:sz w:val="24"/>
      <w:szCs w:val="24"/>
      <w:lang w:eastAsia="ru-RU"/>
    </w:rPr>
  </w:style>
  <w:style w:type="numbering" w:styleId="Style1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39"/>
    <w:rsid w:val="0044161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docs.cntd.ru/document/901919946" TargetMode="External"/><Relationship Id="rId3" Type="http://schemas.openxmlformats.org/officeDocument/2006/relationships/hyperlink" Target="http://docs.cntd.ru/document/901919946" TargetMode="External"/><Relationship Id="rId4" Type="http://schemas.openxmlformats.org/officeDocument/2006/relationships/hyperlink" Target="http://docs.cntd.ru/document/901919946" TargetMode="External"/><Relationship Id="rId5" Type="http://schemas.openxmlformats.org/officeDocument/2006/relationships/hyperlink" Target="http://docs.cntd.ru/document/901919946" TargetMode="External"/><Relationship Id="rId6" Type="http://schemas.openxmlformats.org/officeDocument/2006/relationships/hyperlink" Target="http://docs.cntd.ru/document/901919946" TargetMode="External"/><Relationship Id="rId7" Type="http://schemas.openxmlformats.org/officeDocument/2006/relationships/hyperlink" Target="mailto:fkr42@mail.ru"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851A7-0489-42FA-9DD5-EBCA1CCF9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Application>LibreOffice/24.8.4.2$Linux_X86_64 LibreOffice_project/480$Build-2</Application>
  <AppVersion>15.0000</AppVersion>
  <Pages>17</Pages>
  <Words>4600</Words>
  <Characters>34095</Characters>
  <CharactersWithSpaces>38588</CharactersWithSpaces>
  <Paragraphs>277</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2023-12-25T01:02:00Z</dcterms:created>
  <dc:creator>User-0408</dc:creator>
  <dc:description/>
  <dc:language>ru-RU</dc:language>
  <cp:lastModifiedBy/>
  <cp:lastPrinted>2023-09-14T08:45:00Z</cp:lastPrinted>
  <dcterms:modified xsi:type="dcterms:W3CDTF">2026-08-12T13:01:25Z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