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91" w:rsidRPr="002A3191" w:rsidRDefault="002A3191" w:rsidP="002A3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14375" cy="1104900"/>
            <wp:effectExtent l="0" t="0" r="9525" b="0"/>
            <wp:docPr id="2" name="Рисунок 2" descr="герб-Киселевска-прозрач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иселевска-прозрачный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91" w:rsidRPr="002A3191" w:rsidRDefault="002A3191" w:rsidP="002A3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0954" w:rsidRPr="00A86413" w:rsidRDefault="006D0954" w:rsidP="001E5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ЖИЛИЩНО-КОММУНАЛЬНОГО ХОЗЯЙСТВА КИСЕЛЕВСКОГО ГОРОДСКОГО ОКРУГА</w:t>
      </w:r>
    </w:p>
    <w:p w:rsidR="006D0954" w:rsidRPr="00CC3A9F" w:rsidRDefault="006D0954" w:rsidP="001E528C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6D0954" w:rsidRPr="00A32A80" w:rsidRDefault="006D0954" w:rsidP="001E52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РАСПОРЯЖЕНИЕ</w:t>
      </w:r>
    </w:p>
    <w:p w:rsidR="002A3191" w:rsidRPr="002A3191" w:rsidRDefault="002A3191" w:rsidP="002A3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191" w:rsidRPr="002A3191" w:rsidRDefault="002A3191" w:rsidP="002A3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191" w:rsidRPr="003E60C2" w:rsidRDefault="000F4082" w:rsidP="002A3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E60C2">
        <w:rPr>
          <w:rFonts w:ascii="Times New Roman" w:eastAsia="Times New Roman" w:hAnsi="Times New Roman" w:cs="Times New Roman"/>
          <w:sz w:val="28"/>
          <w:szCs w:val="24"/>
          <w:lang w:eastAsia="ar-SA"/>
        </w:rPr>
        <w:t>от «</w:t>
      </w:r>
      <w:r w:rsidR="003E60C2">
        <w:rPr>
          <w:rFonts w:ascii="Times New Roman" w:eastAsia="Times New Roman" w:hAnsi="Times New Roman" w:cs="Times New Roman"/>
          <w:sz w:val="28"/>
          <w:szCs w:val="24"/>
          <w:lang w:eastAsia="ar-SA"/>
        </w:rPr>
        <w:t>___</w:t>
      </w:r>
      <w:proofErr w:type="gramStart"/>
      <w:r w:rsidR="003E60C2">
        <w:rPr>
          <w:rFonts w:ascii="Times New Roman" w:eastAsia="Times New Roman" w:hAnsi="Times New Roman" w:cs="Times New Roman"/>
          <w:sz w:val="28"/>
          <w:szCs w:val="24"/>
          <w:lang w:eastAsia="ar-SA"/>
        </w:rPr>
        <w:t>_</w:t>
      </w:r>
      <w:r w:rsidRPr="003E60C2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="003E60C2">
        <w:rPr>
          <w:rFonts w:ascii="Times New Roman" w:eastAsia="Times New Roman" w:hAnsi="Times New Roman" w:cs="Times New Roman"/>
          <w:sz w:val="28"/>
          <w:szCs w:val="24"/>
          <w:lang w:eastAsia="ar-SA"/>
        </w:rPr>
        <w:t>_</w:t>
      </w:r>
      <w:proofErr w:type="gramEnd"/>
      <w:r w:rsidR="003E60C2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</w:t>
      </w:r>
      <w:r w:rsidRPr="003E60C2">
        <w:rPr>
          <w:rFonts w:ascii="Times New Roman" w:eastAsia="Times New Roman" w:hAnsi="Times New Roman" w:cs="Times New Roman"/>
          <w:sz w:val="28"/>
          <w:szCs w:val="24"/>
          <w:lang w:eastAsia="ar-SA"/>
        </w:rPr>
        <w:t>2022</w:t>
      </w:r>
      <w:r w:rsidR="003043C9" w:rsidRPr="003E60C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3E60C2">
        <w:rPr>
          <w:rFonts w:ascii="Times New Roman" w:eastAsia="Times New Roman" w:hAnsi="Times New Roman" w:cs="Times New Roman"/>
          <w:sz w:val="28"/>
          <w:szCs w:val="24"/>
          <w:lang w:eastAsia="ar-SA"/>
        </w:rPr>
        <w:t>г. №</w:t>
      </w:r>
      <w:r w:rsidR="003E60C2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</w:t>
      </w:r>
    </w:p>
    <w:p w:rsidR="002A3191" w:rsidRPr="002A3191" w:rsidRDefault="002A3191" w:rsidP="002A3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3191">
        <w:rPr>
          <w:rFonts w:ascii="Times New Roman" w:eastAsia="Times New Roman" w:hAnsi="Times New Roman" w:cs="Times New Roman"/>
          <w:sz w:val="20"/>
          <w:szCs w:val="20"/>
          <w:lang w:eastAsia="ar-SA"/>
        </w:rPr>
        <w:t>Киселевский городской округ</w:t>
      </w:r>
    </w:p>
    <w:p w:rsidR="002A3191" w:rsidRPr="002A3191" w:rsidRDefault="002A3191" w:rsidP="002A3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191" w:rsidRPr="002A3191" w:rsidRDefault="002A3191" w:rsidP="002A3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191" w:rsidRPr="002A3191" w:rsidRDefault="002A3191" w:rsidP="002A3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3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подготовке объектов жизнеобеспечения населения </w:t>
      </w:r>
    </w:p>
    <w:p w:rsidR="002A3191" w:rsidRPr="002A3191" w:rsidRDefault="002A3191" w:rsidP="002A3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3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Киселевского городского округа к работе в осенне-зимний </w:t>
      </w:r>
    </w:p>
    <w:p w:rsidR="002A3191" w:rsidRPr="002A3191" w:rsidRDefault="00BA1D83" w:rsidP="002A3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период 2022</w:t>
      </w:r>
      <w:r w:rsidR="003236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/2023</w:t>
      </w:r>
      <w:r w:rsidR="002A3191" w:rsidRPr="002A3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2A3191" w:rsidRPr="002A3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г.г</w:t>
      </w:r>
      <w:proofErr w:type="spellEnd"/>
      <w:r w:rsidR="002A3191" w:rsidRPr="002A3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2A3191" w:rsidRPr="002A3191" w:rsidRDefault="002A3191" w:rsidP="002A3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191" w:rsidRPr="002A3191" w:rsidRDefault="002A3191" w:rsidP="002A3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191" w:rsidRPr="004016CF" w:rsidRDefault="002A3191" w:rsidP="004016CF">
      <w:pPr>
        <w:pStyle w:val="1"/>
        <w:shd w:val="clear" w:color="auto" w:fill="FFFFFF"/>
        <w:spacing w:before="0" w:line="263" w:lineRule="atLeast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4016CF">
        <w:rPr>
          <w:rFonts w:ascii="Times New Roman" w:eastAsia="Times New Roman" w:hAnsi="Times New Roman" w:cs="Times New Roman"/>
          <w:b w:val="0"/>
          <w:color w:val="auto"/>
          <w:lang w:eastAsia="ar-SA"/>
        </w:rPr>
        <w:t>В соответствии с Федеральным</w:t>
      </w:r>
      <w:r w:rsidR="004016CF" w:rsidRPr="004016CF">
        <w:rPr>
          <w:rFonts w:ascii="Times New Roman" w:eastAsia="Times New Roman" w:hAnsi="Times New Roman" w:cs="Times New Roman"/>
          <w:b w:val="0"/>
          <w:color w:val="auto"/>
          <w:lang w:eastAsia="ar-SA"/>
        </w:rPr>
        <w:t>и законами</w:t>
      </w:r>
      <w:r w:rsidRPr="004016CF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</w:t>
      </w:r>
      <w:r w:rsidR="0044215A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от 06.10.2003 №</w:t>
      </w:r>
      <w:r w:rsidR="004016CF" w:rsidRPr="004016CF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131-ФЗ "Об общих принципах организации местного самоуправления в Российской Федерации", </w:t>
      </w:r>
      <w:r w:rsidR="004016CF" w:rsidRPr="004016CF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от 27.07.2010 №190-ФЗ </w:t>
      </w:r>
      <w:r w:rsidRPr="004016CF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«О теплоснабжении», </w:t>
      </w:r>
      <w:r w:rsidR="00DA3998" w:rsidRPr="004016CF">
        <w:rPr>
          <w:rFonts w:ascii="Times New Roman" w:hAnsi="Times New Roman"/>
          <w:b w:val="0"/>
          <w:color w:val="auto"/>
        </w:rPr>
        <w:t xml:space="preserve">положением «Об управлении жилищно-коммунального хозяйства Киселевского городского округа» </w:t>
      </w:r>
      <w:r w:rsidRPr="004016CF">
        <w:rPr>
          <w:rFonts w:ascii="Times New Roman" w:eastAsia="Times New Roman" w:hAnsi="Times New Roman" w:cs="Times New Roman"/>
          <w:b w:val="0"/>
          <w:color w:val="auto"/>
          <w:lang w:eastAsia="ar-SA"/>
        </w:rPr>
        <w:t>с целью устойчивого функционирования объектов жилищно-коммунально</w:t>
      </w:r>
      <w:r w:rsidR="004016CF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го хозяйства </w:t>
      </w:r>
      <w:r w:rsidRPr="004016CF">
        <w:rPr>
          <w:rFonts w:ascii="Times New Roman" w:eastAsia="Times New Roman" w:hAnsi="Times New Roman" w:cs="Times New Roman"/>
          <w:b w:val="0"/>
          <w:color w:val="auto"/>
          <w:lang w:eastAsia="ar-SA"/>
        </w:rPr>
        <w:t>Киселевского городского округа, обеспечения их топливно-энергетическими ресурсами и своевременной подготовки к бесперебойной ра</w:t>
      </w:r>
      <w:r w:rsidR="003236B3">
        <w:rPr>
          <w:rFonts w:ascii="Times New Roman" w:eastAsia="Times New Roman" w:hAnsi="Times New Roman" w:cs="Times New Roman"/>
          <w:b w:val="0"/>
          <w:color w:val="auto"/>
          <w:lang w:eastAsia="ar-SA"/>
        </w:rPr>
        <w:t>боте в осенне-зимний период 2022/2023</w:t>
      </w:r>
      <w:r w:rsidRPr="004016CF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</w:t>
      </w:r>
      <w:proofErr w:type="spellStart"/>
      <w:r w:rsidRPr="004016CF">
        <w:rPr>
          <w:rFonts w:ascii="Times New Roman" w:eastAsia="Times New Roman" w:hAnsi="Times New Roman" w:cs="Times New Roman"/>
          <w:b w:val="0"/>
          <w:color w:val="auto"/>
          <w:lang w:eastAsia="ar-SA"/>
        </w:rPr>
        <w:t>г.г</w:t>
      </w:r>
      <w:proofErr w:type="spellEnd"/>
      <w:r w:rsidRPr="004016CF">
        <w:rPr>
          <w:rFonts w:ascii="Times New Roman" w:eastAsia="Times New Roman" w:hAnsi="Times New Roman" w:cs="Times New Roman"/>
          <w:b w:val="0"/>
          <w:color w:val="auto"/>
          <w:lang w:eastAsia="ar-SA"/>
        </w:rPr>
        <w:t>.:</w:t>
      </w:r>
    </w:p>
    <w:p w:rsidR="002A3191" w:rsidRPr="002A3191" w:rsidRDefault="004016CF" w:rsidP="004016C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У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твердить план мероприятий по подготовке жилищного фонда и объектов жилищно-коммунального хозяйства </w:t>
      </w:r>
      <w:r w:rsidR="003236B3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Киселевского городского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к </w:t>
      </w:r>
      <w:r w:rsidR="003236B3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оте в осенне-зимний период 2022/2023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 с учетом проведения плановых ремонтно-восстановительных работ по замене ветхих тепловых и водопроводных сетей.</w:t>
      </w:r>
    </w:p>
    <w:p w:rsidR="003043C9" w:rsidRDefault="003043C9" w:rsidP="00304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Разработать и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материальных ресурсов неснижаемого </w:t>
      </w:r>
      <w:r w:rsidR="003236B3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аварийного запаса материалов для ликвидации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нештатных ситуаций на объекта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х ЖКХ в отопительный период 2022/2023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A3191" w:rsidRPr="002A3191" w:rsidRDefault="003043C9" w:rsidP="00304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Осуществлять общий контроль за обеспечением населения и теплоснабжающих предприятий углем для отопления </w:t>
      </w:r>
      <w:r w:rsidR="003236B3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объектов </w:t>
      </w:r>
      <w:r w:rsidR="003236B3" w:rsidRP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жизнеобеспечения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отопительном периоде 2022/2023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 и наличием неснижаемого 15-суточного запаса угля на складах котельных и централизованных складах.</w:t>
      </w:r>
    </w:p>
    <w:p w:rsidR="002A3191" w:rsidRPr="002A3191" w:rsidRDefault="003043C9" w:rsidP="002A3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Организовать </w:t>
      </w:r>
      <w:r w:rsidR="00BA1D83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срок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01.06.2022 до </w:t>
      </w:r>
      <w:r w:rsidR="00BA1D83">
        <w:rPr>
          <w:rFonts w:ascii="Times New Roman" w:eastAsia="Times New Roman" w:hAnsi="Times New Roman" w:cs="Times New Roman"/>
          <w:sz w:val="28"/>
          <w:szCs w:val="28"/>
          <w:lang w:eastAsia="ar-SA"/>
        </w:rPr>
        <w:t>01.11.2022</w:t>
      </w:r>
      <w:r w:rsidR="00BA1D83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представление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информационно-диспетчерский центр государственного казенного </w:t>
      </w:r>
      <w:r w:rsidR="00BA1D83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 «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оперативного контроля жилищно-коммунального и дорожного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комплекса Кузбасса» </w:t>
      </w:r>
      <w:r w:rsidR="00BA1D83" w:rsidRPr="002A31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инфор</w:t>
      </w:r>
      <w:r w:rsidR="00BA1D83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мации о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ходе подготовки к зиме в соответствии с ведомственной формой отчетности «1-ЖКХ (зима)» 1, 10, 20 числа каждого месяца.</w:t>
      </w:r>
    </w:p>
    <w:p w:rsidR="002A3191" w:rsidRPr="002A3191" w:rsidRDefault="003043C9" w:rsidP="002A3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Сохранить действующий порядок передачи оперативной круглосуточной информации о работе объектов жизнеобеспечения Киселевского городского округа в городскую службу «05» и информационно-диспетчерский центр государственного казенного учреждения «Центр оперативного контроля жилищно-коммунального и дорожного комплекса Кузбасса».</w:t>
      </w:r>
    </w:p>
    <w:p w:rsidR="002A3191" w:rsidRPr="002A3191" w:rsidRDefault="003043C9" w:rsidP="007B42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F542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DF5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Муниципальному </w:t>
      </w:r>
      <w:r w:rsidR="007B4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казенному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учреждению г.</w:t>
      </w:r>
      <w:r w:rsidR="007B4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54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Киселевска  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«Управление   по благоустройству» (Е.В. Беляев) организовать подготовку дорожной и специализированной техники по уборке и расчистке снега, создание необходимых запасов материалов для посыпки дорог и тротуаров.</w:t>
      </w:r>
    </w:p>
    <w:p w:rsidR="002A3191" w:rsidRPr="00B03B18" w:rsidRDefault="00DF5428" w:rsidP="00B03B18">
      <w:pPr>
        <w:tabs>
          <w:tab w:val="left" w:pos="1860"/>
          <w:tab w:val="right" w:pos="5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043C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</w:t>
      </w:r>
      <w:r w:rsidR="00B03B1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Директору </w:t>
      </w:r>
      <w:r w:rsidR="00B03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</w:t>
      </w:r>
      <w:r w:rsidR="00BA1D8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B03B1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СТК» О.В.</w:t>
      </w:r>
      <w:r w:rsidR="00BA1D8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B03B1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Катиной, </w:t>
      </w:r>
      <w:r w:rsidR="00B03B18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исполнительному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B03B18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директору ООО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B03B18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КОТК»</w:t>
      </w:r>
      <w:r w:rsidR="00B03B18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3B18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В.В.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Огаркову</w:t>
      </w:r>
      <w:proofErr w:type="spellEnd"/>
      <w:r w:rsidR="00BA1D8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директору ООО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ТК «Актив</w:t>
      </w:r>
      <w:r w:rsidR="00BA1D8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С.В.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Войтову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 директору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МП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Исток</w:t>
      </w:r>
      <w:r w:rsidR="003043C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» 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Е.Б. Машкину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директору</w:t>
      </w:r>
      <w:r w:rsidR="007B4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ООО «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СибСтройСервис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» С.А.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Кошаташян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 директору ОАО «Знамя» Л.А. Галкину, директору  филиала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«Краснобродский угольный разрез» </w:t>
      </w:r>
      <w:r w:rsidR="007E604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Дробиной</w:t>
      </w:r>
      <w:r w:rsidR="00AF7A0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r w:rsidR="00AF7A0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директору </w:t>
      </w:r>
      <w:r w:rsidR="007E60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ООО «УК «РЭУ-1» и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ООО «Плюс» </w:t>
      </w:r>
      <w:r w:rsidR="007E604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А.А. Шипулину,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директору</w:t>
      </w:r>
      <w:r w:rsidR="007B42A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ООО «Аргиллит»</w:t>
      </w:r>
      <w:r w:rsidR="007B42A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ООО  «А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мпир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»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Бархатовой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 директору ООО «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УК «Красный Камень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»,  ООО «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УК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Афонино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О.С.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Сандодзе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ООО «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УК «Центр города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»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 Ушакову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директору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ООО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«УК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«Управление жилищных компаний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Киселевское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 О</w:t>
      </w:r>
      <w:r w:rsidR="003236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.М. Суховерхий, директору ООО</w:t>
      </w:r>
      <w:r w:rsidR="00B03B1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«УК «Домашний уют +»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В.В. Васильеву,  директору ООО «УК «Наш дом»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 Титову</w:t>
      </w:r>
      <w:r w:rsidR="00B03B1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директору  ООО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УК</w:t>
      </w:r>
      <w:r w:rsidR="007B4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 Киселевске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»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Н.В.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Саликовой</w:t>
      </w:r>
      <w:proofErr w:type="spellEnd"/>
      <w:r w:rsidR="003236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директору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ООО «УК «</w:t>
      </w:r>
      <w:r w:rsidR="007E6043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Мирт</w:t>
      </w:r>
      <w:r w:rsidR="007B42A5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» </w:t>
      </w:r>
      <w:r w:rsidR="00B03B1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Ю.И. Пивоваровой,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директору ООО «УК «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Коммунальщик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»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Морозовой</w:t>
      </w:r>
      <w:r w:rsidR="003236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  директору ООО «УК «Домовой»</w:t>
      </w:r>
      <w:r w:rsidR="007B42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Л.Н. Антоновой,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директору ООО «УК «Сапфир» Гареевой С.С.,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директор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МП «ЕРКЦ»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Шевчук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, председателю ТСЖ «Горняк» Е.И.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Бортулеву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</w:t>
      </w:r>
      <w:r w:rsidR="003236B3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ar-SA"/>
        </w:rPr>
        <w:t xml:space="preserve"> </w:t>
      </w:r>
      <w:r w:rsidR="003236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председателю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ТСЖ «Шахтер» Е.А.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Белеванцевой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</w:t>
      </w:r>
      <w:r w:rsidR="002A3191" w:rsidRPr="002A3191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ar-SA"/>
        </w:rPr>
        <w:t xml:space="preserve"> 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председателю  ТСЖ «Луч» Г.В. Леонченко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председателю ТСЖ «Комфорт» С.Ю.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Лесниковой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п</w:t>
      </w:r>
      <w:r w:rsidR="00B03B1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редседателю ЖК «70 лет Октября»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Р.А. Баженовой</w:t>
      </w:r>
      <w:r w:rsidR="00AF7A0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директору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МП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«К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ристалл</w:t>
      </w:r>
      <w:r w:rsidR="00AF7A0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 М.</w:t>
      </w:r>
      <w:r w:rsidR="00AF7A0B">
        <w:rPr>
          <w:rFonts w:ascii="Times New Roman" w:eastAsia="Times New Roman" w:hAnsi="Times New Roman" w:cs="Times New Roman"/>
          <w:sz w:val="28"/>
          <w:szCs w:val="28"/>
          <w:lang w:eastAsia="ar-SA"/>
        </w:rPr>
        <w:t>Н. Кравченко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директору ООО «Киселевский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во</w:t>
      </w:r>
      <w:r w:rsidR="00AF7A0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доснаб</w:t>
      </w:r>
      <w:proofErr w:type="spellEnd"/>
      <w:r w:rsidR="00AF7A0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» И.Ф. </w:t>
      </w:r>
      <w:proofErr w:type="spellStart"/>
      <w:r w:rsidR="00AF7A0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Хадыеву</w:t>
      </w:r>
      <w:proofErr w:type="spellEnd"/>
      <w:r w:rsidR="00AF7A0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директору филиала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«Энергосеть г. Киселевска» В.Н. Жуковскому, директору О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 «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ОЭСК» А.А. Фомичеву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2A3191" w:rsidRPr="002A3191" w:rsidRDefault="00DF5428" w:rsidP="002A3191">
      <w:pPr>
        <w:tabs>
          <w:tab w:val="left" w:pos="1860"/>
          <w:tab w:val="right" w:pos="5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.1. При подготовке к отопительному периоду для обеспечения надежности теплоснабжения потребителей выполнить в установленные сроки комплекс мероприятий, основными из которых являются:</w:t>
      </w:r>
    </w:p>
    <w:p w:rsidR="002A3191" w:rsidRPr="002A3191" w:rsidRDefault="002A3191" w:rsidP="002A3191">
      <w:pPr>
        <w:tabs>
          <w:tab w:val="left" w:pos="1860"/>
          <w:tab w:val="right" w:pos="5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устранение выявленных нарушений в тепловых и гидравлических режимах работы тепловых энергоустановок;</w:t>
      </w:r>
    </w:p>
    <w:p w:rsidR="002A3191" w:rsidRPr="002A3191" w:rsidRDefault="002A3191" w:rsidP="002A3191">
      <w:pPr>
        <w:tabs>
          <w:tab w:val="left" w:pos="1860"/>
          <w:tab w:val="right" w:pos="5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испытания оборудования источников теплоты, тепловых сетей, тепловых пунктов и систем теплопотребления на плотность и прочность;</w:t>
      </w:r>
    </w:p>
    <w:p w:rsidR="002A3191" w:rsidRPr="002A3191" w:rsidRDefault="002A3191" w:rsidP="002A3191">
      <w:pPr>
        <w:tabs>
          <w:tab w:val="left" w:pos="1860"/>
          <w:tab w:val="right" w:pos="5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шурфовки</w:t>
      </w:r>
      <w:proofErr w:type="spellEnd"/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тепловых сетей, вырезки из трубопроводов для определения коррозионного износа металла труб;</w:t>
      </w:r>
    </w:p>
    <w:p w:rsidR="002A3191" w:rsidRPr="002A3191" w:rsidRDefault="002A3191" w:rsidP="002A3191">
      <w:pPr>
        <w:tabs>
          <w:tab w:val="left" w:pos="1860"/>
          <w:tab w:val="right" w:pos="5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промывка оборудования и коммуникаций источников теплоты, трубопроводов тепловых сетей, тепловых пунктов и систем теплопотребления;</w:t>
      </w:r>
    </w:p>
    <w:p w:rsidR="002A3191" w:rsidRPr="002A3191" w:rsidRDefault="002A3191" w:rsidP="002A3191">
      <w:pPr>
        <w:tabs>
          <w:tab w:val="left" w:pos="1860"/>
          <w:tab w:val="right" w:pos="5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испытания тепловых сетей на тепловые и гидравлические потери, максимальную температуру теплоносителя в соответствии со сроками, определенными Правилами технической эксплуатации тепловых энергоустановок;</w:t>
      </w:r>
    </w:p>
    <w:p w:rsidR="002A3191" w:rsidRPr="002A3191" w:rsidRDefault="002A3191" w:rsidP="002A3191">
      <w:pPr>
        <w:tabs>
          <w:tab w:val="left" w:pos="1860"/>
          <w:tab w:val="right" w:pos="5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разработка эксплуатационных режимов систем теплоснабжения, а также мероприятий по их внедрению.</w:t>
      </w:r>
    </w:p>
    <w:p w:rsidR="002A3191" w:rsidRPr="002A3191" w:rsidRDefault="00DF5428" w:rsidP="002A3191">
      <w:pPr>
        <w:tabs>
          <w:tab w:val="left" w:pos="1860"/>
          <w:tab w:val="right" w:pos="5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.2. Разработать и утвердить графики подгото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вки к отопительному периоду 2022/2023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жилищного фонда и объектов 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жилищно-коммунального хозяйства Киселевского городского округа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A3191" w:rsidRPr="002A3191" w:rsidRDefault="00DF5428" w:rsidP="002A3191">
      <w:pPr>
        <w:tabs>
          <w:tab w:val="left" w:pos="1860"/>
          <w:tab w:val="right" w:pos="5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.3. Обеспечить наличие составленного и согласованного в установленном законодательством Российской Федерации об электроэнергетике порядке акта согласования технологической и (или) аварийной брони.</w:t>
      </w:r>
    </w:p>
    <w:p w:rsidR="002A3191" w:rsidRPr="002A3191" w:rsidRDefault="00DF5428" w:rsidP="002A3191">
      <w:pPr>
        <w:tabs>
          <w:tab w:val="left" w:pos="1860"/>
          <w:tab w:val="right" w:pos="5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.4. На объектах ЖКХ завершить работы по подгото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вке к отопительному периоду 2022/2023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., не влияющие н</w:t>
      </w:r>
      <w:r w:rsidR="00A31AAA">
        <w:rPr>
          <w:rFonts w:ascii="Times New Roman" w:eastAsia="Times New Roman" w:hAnsi="Times New Roman" w:cs="Times New Roman"/>
          <w:sz w:val="28"/>
          <w:szCs w:val="28"/>
          <w:lang w:eastAsia="ar-SA"/>
        </w:rPr>
        <w:t>а запуск в работу, до 01.09.2022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A3191" w:rsidRPr="002A3191" w:rsidRDefault="00DF5428" w:rsidP="002A3191">
      <w:pPr>
        <w:tabs>
          <w:tab w:val="left" w:pos="1860"/>
          <w:tab w:val="right" w:pos="5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.5. Разработать и утвердить 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теплоснабжения.</w:t>
      </w:r>
    </w:p>
    <w:p w:rsidR="002A3191" w:rsidRPr="002A3191" w:rsidRDefault="00DF5428" w:rsidP="002A3191">
      <w:pPr>
        <w:tabs>
          <w:tab w:val="left" w:pos="1860"/>
          <w:tab w:val="right" w:pos="536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 Произвести подготовку, переподготовку и квалификационную аттестацию инженерно-технических работников и эксплуатационного персонала.</w:t>
      </w:r>
    </w:p>
    <w:p w:rsidR="002A3191" w:rsidRPr="002A3191" w:rsidRDefault="00DF5428" w:rsidP="002A3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.7. Организовать охрану и соблюдение требований безопасности эксплуатации особо важных объектов жизнеобеспечения в соответствии с установленными нормами.</w:t>
      </w:r>
    </w:p>
    <w:p w:rsidR="002A3191" w:rsidRPr="002A3191" w:rsidRDefault="00DF5428" w:rsidP="002A3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.8.  Для исключения проведения террористических актов организовать выполнение антитеррористических мероприятий на всех объектах жизнеобеспечения.</w:t>
      </w:r>
    </w:p>
    <w:p w:rsidR="002A3191" w:rsidRPr="002A3191" w:rsidRDefault="00DF5428" w:rsidP="002A3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.9. Завершить до 15.09.2022</w:t>
      </w:r>
      <w:r w:rsidR="003236B3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создание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резерва материально-технических ресурсов, запасных частей и оборудования для своевременной ликвидации аварийных ситуаций на объектах жизнеобеспечения.</w:t>
      </w:r>
    </w:p>
    <w:p w:rsidR="002A3191" w:rsidRPr="002A3191" w:rsidRDefault="004D2C8E" w:rsidP="002A31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.10. Обеспечить техническое оснащение аварийно-диспетчерских служб.</w:t>
      </w:r>
    </w:p>
    <w:p w:rsidR="002A3191" w:rsidRPr="002A3191" w:rsidRDefault="004D2C8E" w:rsidP="00866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.11. Обеспечить создание неснижаемого 15- суточного за</w:t>
      </w:r>
      <w:r w:rsidR="00866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паса угля на 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складах котельных до 01.09.2022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A3191" w:rsidRPr="002A3191" w:rsidRDefault="004D2C8E" w:rsidP="002A31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.12. В период подгото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вки к отопительному периоду 2022/2023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  обеспечить еженедельное участие технических руководителей в рабочих совещаниях по подготовке к отопительному период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у 2022/2023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проводимых в УЖКХ КГО.</w:t>
      </w:r>
    </w:p>
    <w:p w:rsidR="002A3191" w:rsidRPr="002A3191" w:rsidRDefault="004D2C8E" w:rsidP="002A31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.13. В период подгото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вки к отопительному периоду 2022/2023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обеспечить еженедельное представление в УЖКХ КГО информации о ходе подгото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вки к отопительному периоду 2022/2023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соответствии с установленной формой.</w:t>
      </w:r>
    </w:p>
    <w:p w:rsidR="002A3191" w:rsidRPr="002A3191" w:rsidRDefault="004D2C8E" w:rsidP="002A31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.14. В период подгото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вки к отопительному периоду 2022/2023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контроля за ходом подготовки обеспечить доступ на объекты ЖКХ уполномоченных представителей УЖКХ КГО.</w:t>
      </w:r>
    </w:p>
    <w:p w:rsidR="002A3191" w:rsidRPr="002A3191" w:rsidRDefault="004D2C8E" w:rsidP="002A31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.15. Обеспечить готовность МКД, теплоснабжающих организаций к отопительному пер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иоду 2022/2023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соответствии с </w:t>
      </w:r>
      <w:r w:rsidR="003236B3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требованиями по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готовности к отопительному периоду для потребителей тепловой энергии, требованиями по готовности к отопительному периоду для теплоснабжающих и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теплосетевых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организаций, утвержденных приказом Минэнерго России от 12.03.2013 №103 «Об утверждении Правил оценки готовности к отопительному периоду».</w:t>
      </w:r>
    </w:p>
    <w:p w:rsidR="002A3191" w:rsidRPr="002A3191" w:rsidRDefault="004D2C8E" w:rsidP="002A3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.16. Обеспечить работу предприятий ЖКХ в соответствии с </w:t>
      </w:r>
      <w:r w:rsidR="003236B3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утвержденными мероприятиями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подготовке жилищного фонда и объектов жилищно-коммунального хозяйства Киселевского городского округа к ра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боте в осенне-зимний период 2022/2023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 учетом проведения </w:t>
      </w:r>
      <w:r w:rsidR="003236B3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плановых ремонтно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>-восстановительных работ, испытаний инженерных коммуникаций, диагностического обследования технологического оборудования, замены ветхих тепловых и водопроводных сетей.</w:t>
      </w:r>
    </w:p>
    <w:p w:rsidR="002A3191" w:rsidRPr="002A3191" w:rsidRDefault="003236B3" w:rsidP="002A31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 Установить в 2022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единый срок начала отопительного сезона на территории Киселевского городского округа 15 сентября с учетом первоочередного подключения дошкольных, образовательных и лечебных учреждений, жилищного фонда и объектов социального назначения.</w:t>
      </w:r>
    </w:p>
    <w:p w:rsidR="002A3191" w:rsidRPr="002A3191" w:rsidRDefault="004D2C8E" w:rsidP="004D2C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</w:t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поряжения возложить на 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начальника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техническим вопросам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Арвентьева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A3191" w:rsidRPr="002A3191" w:rsidRDefault="002A3191" w:rsidP="002A3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191" w:rsidRDefault="002A3191" w:rsidP="002A3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C8E" w:rsidRPr="002A3191" w:rsidRDefault="004D2C8E" w:rsidP="002A31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2C8E" w:rsidRDefault="004D2C8E" w:rsidP="002A319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Исполняющий обязанности </w:t>
      </w:r>
    </w:p>
    <w:p w:rsidR="002A3191" w:rsidRPr="002A3191" w:rsidRDefault="004D2C8E" w:rsidP="004D2C8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A3191" w:rsidRPr="002A3191" w:rsidSect="00B943C5">
          <w:headerReference w:type="default" r:id="rId8"/>
          <w:footnotePr>
            <w:pos w:val="beneathText"/>
          </w:footnotePr>
          <w:pgSz w:w="11905" w:h="16837" w:code="9"/>
          <w:pgMar w:top="1304" w:right="510" w:bottom="907" w:left="1871" w:header="567" w:footer="255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УЖКХ</w:t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2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КГО</w:t>
      </w:r>
      <w:proofErr w:type="gramEnd"/>
      <w:r w:rsidR="004421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421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4215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236B3">
        <w:rPr>
          <w:rFonts w:ascii="Times New Roman" w:eastAsia="Times New Roman" w:hAnsi="Times New Roman" w:cs="Times New Roman"/>
          <w:sz w:val="28"/>
          <w:szCs w:val="28"/>
          <w:lang w:eastAsia="ar-SA"/>
        </w:rPr>
        <w:t>И.С. Коваленко</w:t>
      </w:r>
    </w:p>
    <w:p w:rsidR="002A3191" w:rsidRPr="002A3191" w:rsidRDefault="002A3191" w:rsidP="002A31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</w:p>
    <w:p w:rsidR="002A3191" w:rsidRPr="002A3191" w:rsidRDefault="002A3191" w:rsidP="002A31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96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распоряжением УЖКХ КГО</w:t>
      </w:r>
    </w:p>
    <w:p w:rsidR="002A3191" w:rsidRPr="00E6059E" w:rsidRDefault="002A3191" w:rsidP="00E6059E">
      <w:pPr>
        <w:suppressAutoHyphens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059E">
        <w:rPr>
          <w:rFonts w:ascii="Times New Roman" w:eastAsia="Times New Roman" w:hAnsi="Times New Roman" w:cs="Times New Roman"/>
          <w:sz w:val="28"/>
          <w:szCs w:val="24"/>
          <w:lang w:eastAsia="ar-SA"/>
        </w:rPr>
        <w:t>от «</w:t>
      </w:r>
      <w:r w:rsidR="00E6059E">
        <w:rPr>
          <w:rFonts w:ascii="Times New Roman" w:eastAsia="Times New Roman" w:hAnsi="Times New Roman" w:cs="Times New Roman"/>
          <w:sz w:val="28"/>
          <w:szCs w:val="24"/>
          <w:lang w:eastAsia="ar-SA"/>
        </w:rPr>
        <w:t>____</w:t>
      </w:r>
      <w:r w:rsidRPr="00E6059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="00E6059E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</w:t>
      </w:r>
      <w:r w:rsidR="003236B3" w:rsidRPr="00E6059E">
        <w:rPr>
          <w:rFonts w:ascii="Times New Roman" w:eastAsia="Times New Roman" w:hAnsi="Times New Roman" w:cs="Times New Roman"/>
          <w:sz w:val="28"/>
          <w:szCs w:val="24"/>
          <w:lang w:eastAsia="ar-SA"/>
        </w:rPr>
        <w:t>2022</w:t>
      </w:r>
      <w:r w:rsidRPr="00E6059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 №</w:t>
      </w:r>
      <w:r w:rsidR="00E6059E">
        <w:rPr>
          <w:rFonts w:ascii="Times New Roman" w:eastAsia="Times New Roman" w:hAnsi="Times New Roman" w:cs="Times New Roman"/>
          <w:sz w:val="28"/>
          <w:szCs w:val="24"/>
          <w:lang w:eastAsia="ar-SA"/>
        </w:rPr>
        <w:t>____</w:t>
      </w:r>
    </w:p>
    <w:p w:rsidR="002A3191" w:rsidRPr="002A3191" w:rsidRDefault="002A3191" w:rsidP="002A3191">
      <w:pPr>
        <w:tabs>
          <w:tab w:val="left" w:pos="1063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191" w:rsidRPr="002A3191" w:rsidRDefault="002A3191" w:rsidP="002A3191">
      <w:pPr>
        <w:tabs>
          <w:tab w:val="left" w:pos="14034"/>
        </w:tabs>
        <w:suppressAutoHyphens/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191" w:rsidRPr="002A3191" w:rsidRDefault="002A3191" w:rsidP="002A3191">
      <w:pPr>
        <w:tabs>
          <w:tab w:val="left" w:pos="14034"/>
        </w:tabs>
        <w:suppressAutoHyphens/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191" w:rsidRPr="002A3191" w:rsidRDefault="002A3191" w:rsidP="002A31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3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</w:t>
      </w:r>
    </w:p>
    <w:p w:rsidR="002A3191" w:rsidRPr="002A3191" w:rsidRDefault="002A3191" w:rsidP="002A31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3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мероприятий  по подготовке жилищного фонда и объектов жилищно-коммунального хозяйства</w:t>
      </w:r>
    </w:p>
    <w:p w:rsidR="002A3191" w:rsidRPr="002A3191" w:rsidRDefault="002A3191" w:rsidP="002A31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A3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Киселевского городского округа к работе в осенне-зимний период 202</w:t>
      </w:r>
      <w:r w:rsidR="003236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2/2023</w:t>
      </w:r>
      <w:r w:rsidRPr="002A3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2A3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г.г</w:t>
      </w:r>
      <w:proofErr w:type="spellEnd"/>
      <w:r w:rsidRPr="002A3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2A3191" w:rsidRPr="002A3191" w:rsidRDefault="002A3191" w:rsidP="002A3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191" w:rsidRPr="002A3191" w:rsidRDefault="002A3191" w:rsidP="002A31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743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94"/>
        <w:gridCol w:w="5077"/>
        <w:gridCol w:w="850"/>
        <w:gridCol w:w="992"/>
        <w:gridCol w:w="1134"/>
        <w:gridCol w:w="1276"/>
        <w:gridCol w:w="1418"/>
        <w:gridCol w:w="1842"/>
        <w:gridCol w:w="1560"/>
      </w:tblGrid>
      <w:tr w:rsidR="002A3191" w:rsidRPr="002A3191" w:rsidTr="00522BE0">
        <w:trPr>
          <w:cantSplit/>
          <w:trHeight w:val="340"/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3191" w:rsidRPr="002A3191" w:rsidRDefault="002A3191" w:rsidP="002A31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91" w:rsidRPr="002A3191" w:rsidRDefault="002A3191" w:rsidP="002A31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работ, оборудования, материалов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191" w:rsidRPr="002A3191" w:rsidRDefault="002A3191" w:rsidP="002A31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191" w:rsidRPr="002A3191" w:rsidRDefault="002A3191" w:rsidP="002A31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91" w:rsidRPr="002A3191" w:rsidRDefault="002A3191" w:rsidP="002A31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затрат, </w:t>
            </w:r>
            <w:proofErr w:type="spellStart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Утверждённый лимит</w:t>
            </w:r>
          </w:p>
        </w:tc>
      </w:tr>
      <w:tr w:rsidR="002A3191" w:rsidRPr="002A3191" w:rsidTr="00522BE0">
        <w:trPr>
          <w:cantSplit/>
          <w:trHeight w:val="340"/>
          <w:tblHeader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собственников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Внебюджет-ные</w:t>
            </w:r>
            <w:proofErr w:type="spellEnd"/>
            <w:proofErr w:type="gramEnd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</w:tr>
      <w:tr w:rsidR="002A3191" w:rsidRPr="002A3191" w:rsidTr="00522BE0">
        <w:trPr>
          <w:cantSplit/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котельных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91" w:rsidRPr="002A3191" w:rsidRDefault="0038357B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91" w:rsidRPr="002A3191" w:rsidRDefault="002A3191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191" w:rsidRPr="002A3191" w:rsidRDefault="0038357B" w:rsidP="002A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114 096</w:t>
            </w:r>
          </w:p>
        </w:tc>
      </w:tr>
      <w:tr w:rsidR="0038357B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вспомогательного оборудования на котельных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17,18,25,29,31,2,9,15,30,46,3,19,34(30 </w:t>
            </w: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A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A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715</w:t>
            </w:r>
          </w:p>
        </w:tc>
      </w:tr>
      <w:tr w:rsidR="0038357B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котлов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котельных № 2,5,30,36,37,3,19,33 (13</w:t>
            </w: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885</w:t>
            </w:r>
          </w:p>
        </w:tc>
      </w:tr>
      <w:tr w:rsidR="0038357B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котлов (130</w:t>
            </w: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13 645</w:t>
            </w:r>
          </w:p>
        </w:tc>
      </w:tr>
      <w:tr w:rsidR="0038357B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установка </w:t>
            </w: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на котельных № 35, НФС (2</w:t>
            </w: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</w:t>
            </w:r>
          </w:p>
        </w:tc>
      </w:tr>
      <w:tr w:rsidR="0038357B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Default="0038357B" w:rsidP="003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вспомогательн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котельного оборудования (560</w:t>
            </w: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  <w:p w:rsidR="0038357B" w:rsidRPr="002A3191" w:rsidRDefault="0038357B" w:rsidP="003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27 610</w:t>
            </w:r>
          </w:p>
        </w:tc>
      </w:tr>
      <w:tr w:rsidR="0038357B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вспомогательного оборудования на котельных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9,15,38,19,34,50,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33,ЦТП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34,35,НФС (16</w:t>
            </w: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24 785</w:t>
            </w:r>
          </w:p>
        </w:tc>
      </w:tr>
      <w:tr w:rsidR="0038357B" w:rsidRPr="002A3191" w:rsidTr="00522BE0">
        <w:trPr>
          <w:cantSplit/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тепловых сетей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22 805</w:t>
            </w:r>
          </w:p>
        </w:tc>
      </w:tr>
      <w:tr w:rsidR="0038357B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участков внутрик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вартальных тепловых сетей (3565</w:t>
            </w: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2-х трубном исполнении)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2-хтр.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7B" w:rsidRPr="002A3191" w:rsidRDefault="0038357B" w:rsidP="0038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22 805</w:t>
            </w:r>
          </w:p>
        </w:tc>
      </w:tr>
      <w:tr w:rsidR="00B1369F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объектов водоснабжения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14 285</w:t>
            </w:r>
          </w:p>
        </w:tc>
      </w:tr>
      <w:tr w:rsidR="00B1369F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69F" w:rsidRPr="002A3191" w:rsidRDefault="00B1369F" w:rsidP="00B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ветхих внутриквартальных водопроводных сетей с 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ованием полиэтиленовых труб (1393</w:t>
            </w: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14 105</w:t>
            </w:r>
          </w:p>
        </w:tc>
      </w:tr>
      <w:tr w:rsidR="00B1369F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запорной арматуры (11 шт.)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1369F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водопроводных колодцев (7 шт.)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1369F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объектов водоотведения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3 006</w:t>
            </w:r>
          </w:p>
        </w:tc>
      </w:tr>
      <w:tr w:rsidR="00B1369F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 оборудования на канализационных насосных станциях  (10 ед.)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2 626</w:t>
            </w:r>
          </w:p>
        </w:tc>
      </w:tr>
      <w:tr w:rsidR="00B1369F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канализационных колодцев (105 шт.)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B1369F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жилищного фонда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69F" w:rsidRPr="002A3191" w:rsidRDefault="00B1369F" w:rsidP="00B1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785A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ремонт МКД, в том числе: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797FE4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48 158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48 158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E785A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 отопления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11 786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785A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и ревизия затворов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785A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785A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труб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785A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785A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межпанельных швов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1 318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785A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5A" w:rsidRPr="002A3191" w:rsidRDefault="009E785A" w:rsidP="009E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830C5D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19 543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5A" w:rsidRPr="002A3191" w:rsidRDefault="009E785A" w:rsidP="009E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A53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A53" w:rsidRPr="002A3191" w:rsidRDefault="00243A53" w:rsidP="0024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Капитальный ремонт МКД, в том числе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619 933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619 933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43A53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A53" w:rsidRPr="002A3191" w:rsidRDefault="00243A53" w:rsidP="0024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инженерных сетей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159 286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159 286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3A53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A53" w:rsidRPr="002A3191" w:rsidRDefault="00243A53" w:rsidP="0024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449 312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449 312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3A53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A53" w:rsidRPr="002A3191" w:rsidRDefault="00243A53" w:rsidP="0024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3A53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A53" w:rsidRPr="002A3191" w:rsidRDefault="00243A53" w:rsidP="0024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3A53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3A53" w:rsidRPr="002A3191" w:rsidTr="00522BE0">
        <w:trPr>
          <w:cantSplit/>
          <w:trHeight w:val="340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A7545B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822 283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243A53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A7545B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668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A53" w:rsidRPr="002A3191" w:rsidRDefault="000662EE" w:rsidP="0024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154 192</w:t>
            </w:r>
          </w:p>
        </w:tc>
      </w:tr>
    </w:tbl>
    <w:p w:rsidR="002A3191" w:rsidRPr="002A3191" w:rsidRDefault="002A3191" w:rsidP="002A3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191" w:rsidRPr="002A3191" w:rsidRDefault="002A3191" w:rsidP="002A3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191" w:rsidRPr="002A3191" w:rsidRDefault="002A3191" w:rsidP="002A3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191" w:rsidRPr="002A3191" w:rsidRDefault="00596C97" w:rsidP="002A3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начальника УЖКХ </w:t>
      </w:r>
      <w:r w:rsidR="005A27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КГО</w:t>
      </w:r>
      <w:r w:rsidR="005A27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27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27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27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A27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A3191" w:rsidRPr="002A31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Арвентьев</w:t>
      </w:r>
      <w:proofErr w:type="spellEnd"/>
    </w:p>
    <w:p w:rsidR="002A3191" w:rsidRPr="002A3191" w:rsidRDefault="002A3191" w:rsidP="002A3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191" w:rsidRPr="002A3191" w:rsidRDefault="002A3191" w:rsidP="002A319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1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0526A" w:rsidRDefault="0030526A"/>
    <w:sectPr w:rsidR="0030526A" w:rsidSect="00B943C5">
      <w:headerReference w:type="default" r:id="rId9"/>
      <w:footerReference w:type="default" r:id="rId10"/>
      <w:headerReference w:type="first" r:id="rId11"/>
      <w:footnotePr>
        <w:pos w:val="beneathText"/>
      </w:footnotePr>
      <w:pgSz w:w="16837" w:h="11905" w:orient="landscape" w:code="9"/>
      <w:pgMar w:top="1758" w:right="1242" w:bottom="907" w:left="119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6B" w:rsidRDefault="006D0E6B" w:rsidP="00053F72">
      <w:pPr>
        <w:spacing w:after="0" w:line="240" w:lineRule="auto"/>
      </w:pPr>
      <w:r>
        <w:separator/>
      </w:r>
    </w:p>
  </w:endnote>
  <w:endnote w:type="continuationSeparator" w:id="0">
    <w:p w:rsidR="006D0E6B" w:rsidRDefault="006D0E6B" w:rsidP="0005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38" w:rsidRPr="00F03E38" w:rsidRDefault="006D0E6B" w:rsidP="00F03E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6B" w:rsidRDefault="006D0E6B" w:rsidP="00053F72">
      <w:pPr>
        <w:spacing w:after="0" w:line="240" w:lineRule="auto"/>
      </w:pPr>
      <w:r>
        <w:separator/>
      </w:r>
    </w:p>
  </w:footnote>
  <w:footnote w:type="continuationSeparator" w:id="0">
    <w:p w:rsidR="006D0E6B" w:rsidRDefault="006D0E6B" w:rsidP="0005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599522"/>
      <w:docPartObj>
        <w:docPartGallery w:val="Page Numbers (Top of Page)"/>
        <w:docPartUnique/>
      </w:docPartObj>
    </w:sdtPr>
    <w:sdtEndPr/>
    <w:sdtContent>
      <w:p w:rsidR="00053F72" w:rsidRDefault="00053F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45B" w:rsidRPr="00A7545B">
          <w:rPr>
            <w:noProof/>
            <w:lang w:val="ru-RU"/>
          </w:rPr>
          <w:t>4</w:t>
        </w:r>
        <w:r>
          <w:fldChar w:fldCharType="end"/>
        </w:r>
      </w:p>
    </w:sdtContent>
  </w:sdt>
  <w:p w:rsidR="00053F72" w:rsidRDefault="00053F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5E" w:rsidRDefault="002A3191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B1BF0E" wp14:editId="09FB52C8">
              <wp:simplePos x="0" y="0"/>
              <wp:positionH relativeFrom="page">
                <wp:posOffset>9886950</wp:posOffset>
              </wp:positionH>
              <wp:positionV relativeFrom="page">
                <wp:posOffset>3381375</wp:posOffset>
              </wp:positionV>
              <wp:extent cx="762000" cy="8953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FB7" w:rsidRPr="00B943C5" w:rsidRDefault="00B332B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943C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943C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B943C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7545B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B943C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B1BF0E" id="Прямоугольник 1" o:spid="_x0000_s1026" style="position:absolute;margin-left:778.5pt;margin-top:266.2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" o:allowincell="f" stroked="f">
              <v:textbox style="layout-flow:vertical">
                <w:txbxContent>
                  <w:p w:rsidR="00DE7FB7" w:rsidRPr="00B943C5" w:rsidRDefault="00B332B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943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B943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>PAGE  \* MERGEFORMAT</w:instrText>
                    </w:r>
                    <w:r w:rsidRPr="00B943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A7545B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 w:rsidRPr="00B943C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5E" w:rsidRPr="00F76E5E" w:rsidRDefault="006D0E6B">
    <w:pPr>
      <w:pStyle w:val="a3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C4"/>
    <w:rsid w:val="00053F72"/>
    <w:rsid w:val="000662EE"/>
    <w:rsid w:val="00091341"/>
    <w:rsid w:val="00095863"/>
    <w:rsid w:val="000B7EC0"/>
    <w:rsid w:val="000D42D1"/>
    <w:rsid w:val="000F4082"/>
    <w:rsid w:val="001E528C"/>
    <w:rsid w:val="00243A53"/>
    <w:rsid w:val="002A3191"/>
    <w:rsid w:val="002F0388"/>
    <w:rsid w:val="003043C9"/>
    <w:rsid w:val="0030526A"/>
    <w:rsid w:val="003236B3"/>
    <w:rsid w:val="00345942"/>
    <w:rsid w:val="0038277A"/>
    <w:rsid w:val="0038357B"/>
    <w:rsid w:val="003E60C2"/>
    <w:rsid w:val="004016CF"/>
    <w:rsid w:val="0044215A"/>
    <w:rsid w:val="004C1B90"/>
    <w:rsid w:val="004D2C8E"/>
    <w:rsid w:val="00502FE4"/>
    <w:rsid w:val="00596C97"/>
    <w:rsid w:val="005A27C4"/>
    <w:rsid w:val="005B45D2"/>
    <w:rsid w:val="005F0477"/>
    <w:rsid w:val="00617A4B"/>
    <w:rsid w:val="0065513E"/>
    <w:rsid w:val="006A6EEE"/>
    <w:rsid w:val="006D0954"/>
    <w:rsid w:val="006D0E6B"/>
    <w:rsid w:val="00770BD0"/>
    <w:rsid w:val="00797FE4"/>
    <w:rsid w:val="007B24A4"/>
    <w:rsid w:val="007B2EAD"/>
    <w:rsid w:val="007B42A5"/>
    <w:rsid w:val="007B54EC"/>
    <w:rsid w:val="007E4158"/>
    <w:rsid w:val="007E6043"/>
    <w:rsid w:val="00830C5D"/>
    <w:rsid w:val="00866B28"/>
    <w:rsid w:val="008F33C4"/>
    <w:rsid w:val="008F7F97"/>
    <w:rsid w:val="009322A5"/>
    <w:rsid w:val="009E785A"/>
    <w:rsid w:val="009F5B69"/>
    <w:rsid w:val="00A31AAA"/>
    <w:rsid w:val="00A7545B"/>
    <w:rsid w:val="00AF7A0B"/>
    <w:rsid w:val="00B03B18"/>
    <w:rsid w:val="00B1369F"/>
    <w:rsid w:val="00B22708"/>
    <w:rsid w:val="00B329C1"/>
    <w:rsid w:val="00B332BC"/>
    <w:rsid w:val="00B41A4A"/>
    <w:rsid w:val="00B82941"/>
    <w:rsid w:val="00B943C5"/>
    <w:rsid w:val="00BA1D83"/>
    <w:rsid w:val="00BE38C3"/>
    <w:rsid w:val="00CE2B94"/>
    <w:rsid w:val="00DA3998"/>
    <w:rsid w:val="00DF4198"/>
    <w:rsid w:val="00DF5428"/>
    <w:rsid w:val="00E6059E"/>
    <w:rsid w:val="00F46D36"/>
    <w:rsid w:val="00F47F15"/>
    <w:rsid w:val="00F50DDC"/>
    <w:rsid w:val="00FA66DC"/>
    <w:rsid w:val="00FE6923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BC538-7BCF-419E-8BAA-8AAF4C39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1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2A31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2A319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2A31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A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1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1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BDBA-3BD2-41AD-8AA3-81B177B0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2022-06-03T02:17:00Z</cp:lastPrinted>
  <dcterms:created xsi:type="dcterms:W3CDTF">2022-06-01T08:55:00Z</dcterms:created>
  <dcterms:modified xsi:type="dcterms:W3CDTF">2022-06-06T07:55:00Z</dcterms:modified>
</cp:coreProperties>
</file>